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98B" w:rsidRPr="002C2FFD" w:rsidRDefault="009A598B" w:rsidP="009A598B">
      <w:pPr>
        <w:tabs>
          <w:tab w:val="left" w:pos="7365"/>
        </w:tabs>
        <w:spacing w:after="0" w:line="360" w:lineRule="auto"/>
        <w:rPr>
          <w:rFonts w:ascii="Century Gothic" w:eastAsia="Malgun Gothic" w:hAnsi="Century Gothic" w:cs="Malgun Gothic Semilight"/>
          <w:b/>
          <w:sz w:val="24"/>
          <w:szCs w:val="24"/>
        </w:rPr>
      </w:pPr>
      <w:r w:rsidRPr="002C2FFD">
        <w:rPr>
          <w:rFonts w:ascii="Century Gothic" w:eastAsia="Malgun Gothic" w:hAnsi="Century Gothic" w:cs="Malgun Gothic Semilight"/>
          <w:b/>
          <w:sz w:val="24"/>
          <w:szCs w:val="24"/>
        </w:rPr>
        <w:t xml:space="preserve">DIPUTADA ISABELA ROSALES HERRERA </w:t>
      </w:r>
      <w:r w:rsidRPr="002C2FFD">
        <w:rPr>
          <w:rFonts w:ascii="Century Gothic" w:eastAsia="Malgun Gothic" w:hAnsi="Century Gothic" w:cs="Malgun Gothic Semilight"/>
          <w:b/>
          <w:sz w:val="24"/>
          <w:szCs w:val="24"/>
        </w:rPr>
        <w:tab/>
      </w:r>
    </w:p>
    <w:p w:rsidR="009A598B" w:rsidRPr="002C2FFD" w:rsidRDefault="009A598B" w:rsidP="009A598B">
      <w:pPr>
        <w:spacing w:after="0" w:line="360" w:lineRule="auto"/>
        <w:rPr>
          <w:rFonts w:ascii="Century Gothic" w:eastAsia="Malgun Gothic" w:hAnsi="Century Gothic" w:cs="Malgun Gothic Semilight"/>
          <w:b/>
          <w:sz w:val="24"/>
          <w:szCs w:val="24"/>
        </w:rPr>
      </w:pPr>
      <w:r w:rsidRPr="002C2FFD">
        <w:rPr>
          <w:rFonts w:ascii="Century Gothic" w:eastAsia="Malgun Gothic" w:hAnsi="Century Gothic" w:cs="Malgun Gothic Semilight"/>
          <w:b/>
          <w:sz w:val="24"/>
          <w:szCs w:val="24"/>
        </w:rPr>
        <w:t xml:space="preserve">PRESIDENTE DE LA MESA DIRECTIVA </w:t>
      </w:r>
    </w:p>
    <w:p w:rsidR="009A598B" w:rsidRPr="002C2FFD" w:rsidRDefault="009A598B" w:rsidP="009A598B">
      <w:pPr>
        <w:spacing w:line="360" w:lineRule="auto"/>
        <w:rPr>
          <w:rFonts w:ascii="Century Gothic" w:eastAsia="Malgun Gothic" w:hAnsi="Century Gothic" w:cs="Malgun Gothic Semilight"/>
          <w:b/>
          <w:sz w:val="24"/>
          <w:szCs w:val="24"/>
        </w:rPr>
      </w:pPr>
      <w:r w:rsidRPr="002C2FFD">
        <w:rPr>
          <w:rFonts w:ascii="Century Gothic" w:eastAsia="Malgun Gothic" w:hAnsi="Century Gothic" w:cs="Malgun Gothic Semilight"/>
          <w:b/>
          <w:sz w:val="24"/>
          <w:szCs w:val="24"/>
        </w:rPr>
        <w:t xml:space="preserve">DEL CONGRESO DE LA CIUDAD DE MÉXICO </w:t>
      </w:r>
    </w:p>
    <w:p w:rsidR="009A598B" w:rsidRPr="002C2FFD" w:rsidRDefault="009A598B" w:rsidP="009A598B">
      <w:pPr>
        <w:spacing w:line="360" w:lineRule="auto"/>
        <w:rPr>
          <w:rFonts w:ascii="Century Gothic" w:eastAsia="Malgun Gothic" w:hAnsi="Century Gothic" w:cs="Malgun Gothic Semilight"/>
          <w:b/>
          <w:sz w:val="24"/>
          <w:szCs w:val="24"/>
        </w:rPr>
      </w:pPr>
      <w:r w:rsidRPr="002C2FFD">
        <w:rPr>
          <w:rFonts w:ascii="Century Gothic" w:eastAsia="Malgun Gothic" w:hAnsi="Century Gothic" w:cs="Malgun Gothic Semilight"/>
          <w:b/>
          <w:sz w:val="24"/>
          <w:szCs w:val="24"/>
        </w:rPr>
        <w:t>P R E S E N T E</w:t>
      </w:r>
    </w:p>
    <w:p w:rsidR="009A598B" w:rsidRPr="002C2FFD" w:rsidRDefault="009A598B" w:rsidP="009A598B">
      <w:pPr>
        <w:spacing w:line="360" w:lineRule="auto"/>
        <w:rPr>
          <w:rFonts w:ascii="Century Gothic" w:eastAsia="Malgun Gothic" w:hAnsi="Century Gothic" w:cs="Malgun Gothic Semilight"/>
          <w:b/>
          <w:sz w:val="24"/>
          <w:szCs w:val="24"/>
        </w:rPr>
      </w:pPr>
    </w:p>
    <w:p w:rsidR="009A598B" w:rsidRPr="002C2FFD" w:rsidRDefault="002C2FFD" w:rsidP="009A598B">
      <w:pPr>
        <w:spacing w:line="360" w:lineRule="auto"/>
        <w:jc w:val="both"/>
        <w:rPr>
          <w:rFonts w:ascii="Century Gothic" w:hAnsi="Century Gothic"/>
          <w:sz w:val="24"/>
          <w:szCs w:val="24"/>
        </w:rPr>
      </w:pPr>
      <w:r w:rsidRPr="002C2FFD">
        <w:rPr>
          <w:rFonts w:ascii="Century Gothic" w:hAnsi="Century Gothic"/>
          <w:sz w:val="24"/>
          <w:szCs w:val="24"/>
        </w:rPr>
        <w:t>El suscrito, Diputado a la I Legislatura del Congreso de la Ciudad de México, integrante del Grupo Parlamentario del Partido Acción Nacional, con fundamento en lo dispuesto por los artículos 122, apartado A, Base I, primer párrafo, y II, párrafo quinto, de la Constitución Política de los Estados Unidos Mexicanos; 29, apartado A, numeral 1, apartado D, inciso a), f), i) y r), 30, numeral 1, inciso b), de la Constitución Política de la Ciudad de México y 12, fracción II, 13, y 29, fracción VII de la Ley Orgánica del Congreso de la Ciudad de México; 5, fracción I y II, 82, 95, fracción II y 96 del Reglamento del Congreso de la Ciudad de México, someto a la consideración de este H. CONGRESO DE LA CIUDAD DE MÉXICO, la presente:</w:t>
      </w:r>
    </w:p>
    <w:p w:rsidR="009A598B" w:rsidRPr="002C2FFD" w:rsidRDefault="009A598B" w:rsidP="009A598B">
      <w:pPr>
        <w:spacing w:line="360" w:lineRule="auto"/>
        <w:jc w:val="both"/>
        <w:rPr>
          <w:rFonts w:ascii="Century Gothic" w:hAnsi="Century Gothic"/>
          <w:b/>
          <w:sz w:val="24"/>
          <w:szCs w:val="24"/>
        </w:rPr>
      </w:pPr>
      <w:r w:rsidRPr="002C2FFD">
        <w:rPr>
          <w:rFonts w:ascii="Century Gothic" w:hAnsi="Century Gothic"/>
          <w:b/>
          <w:sz w:val="24"/>
          <w:szCs w:val="24"/>
        </w:rPr>
        <w:t>INICIATIVA CON PROYECTO DE</w:t>
      </w:r>
      <w:r w:rsidR="00AF759C" w:rsidRPr="002C2FFD">
        <w:rPr>
          <w:rFonts w:ascii="Century Gothic" w:hAnsi="Century Gothic"/>
          <w:b/>
          <w:sz w:val="24"/>
          <w:szCs w:val="24"/>
        </w:rPr>
        <w:t xml:space="preserve"> DECRETO POR EL QUE SE ADICIONA</w:t>
      </w:r>
      <w:r w:rsidR="002C2FFD" w:rsidRPr="002C2FFD">
        <w:rPr>
          <w:rFonts w:ascii="Century Gothic" w:hAnsi="Century Gothic"/>
          <w:b/>
          <w:sz w:val="24"/>
          <w:szCs w:val="24"/>
        </w:rPr>
        <w:t xml:space="preserve">, </w:t>
      </w:r>
      <w:r w:rsidR="00D5383D" w:rsidRPr="002C2FFD">
        <w:rPr>
          <w:rFonts w:ascii="Century Gothic" w:hAnsi="Century Gothic"/>
          <w:b/>
          <w:sz w:val="24"/>
          <w:szCs w:val="24"/>
        </w:rPr>
        <w:t>FRACCION DECIM</w:t>
      </w:r>
      <w:r w:rsidR="002C2FFD" w:rsidRPr="002C2FFD">
        <w:rPr>
          <w:rFonts w:ascii="Century Gothic" w:hAnsi="Century Gothic"/>
          <w:b/>
          <w:sz w:val="24"/>
          <w:szCs w:val="24"/>
        </w:rPr>
        <w:t>O</w:t>
      </w:r>
      <w:r w:rsidR="00D5383D" w:rsidRPr="002C2FFD">
        <w:rPr>
          <w:rFonts w:ascii="Century Gothic" w:hAnsi="Century Gothic"/>
          <w:b/>
          <w:sz w:val="24"/>
          <w:szCs w:val="24"/>
        </w:rPr>
        <w:t xml:space="preserve"> SEGUNDA AL ARTICULO 224 </w:t>
      </w:r>
      <w:r w:rsidRPr="002C2FFD">
        <w:rPr>
          <w:rFonts w:ascii="Century Gothic" w:hAnsi="Century Gothic"/>
          <w:b/>
          <w:sz w:val="24"/>
          <w:szCs w:val="24"/>
        </w:rPr>
        <w:t>DEL CÓD</w:t>
      </w:r>
      <w:r w:rsidR="00AB09C7" w:rsidRPr="002C2FFD">
        <w:rPr>
          <w:rFonts w:ascii="Century Gothic" w:hAnsi="Century Gothic"/>
          <w:b/>
          <w:sz w:val="24"/>
          <w:szCs w:val="24"/>
        </w:rPr>
        <w:t>IGO PENAL DEL DISTRITO FEDERAL.</w:t>
      </w:r>
    </w:p>
    <w:p w:rsidR="002C2FFD" w:rsidRPr="002C2FFD" w:rsidRDefault="002C2FFD" w:rsidP="00FB728A">
      <w:pPr>
        <w:spacing w:line="360" w:lineRule="auto"/>
        <w:jc w:val="both"/>
        <w:rPr>
          <w:rFonts w:ascii="Century Gothic" w:hAnsi="Century Gothic"/>
          <w:sz w:val="24"/>
          <w:szCs w:val="24"/>
        </w:rPr>
      </w:pPr>
      <w:r w:rsidRPr="002C2FFD">
        <w:rPr>
          <w:rFonts w:ascii="Century Gothic" w:hAnsi="Century Gothic"/>
          <w:sz w:val="24"/>
          <w:szCs w:val="24"/>
        </w:rPr>
        <w:t>De conformidad con lo siguiente:</w:t>
      </w:r>
    </w:p>
    <w:p w:rsidR="00675F2E" w:rsidRDefault="00675F2E" w:rsidP="00FB728A">
      <w:pPr>
        <w:spacing w:line="360" w:lineRule="auto"/>
        <w:jc w:val="both"/>
        <w:rPr>
          <w:rFonts w:ascii="Century Gothic" w:hAnsi="Century Gothic"/>
          <w:sz w:val="24"/>
          <w:szCs w:val="24"/>
        </w:rPr>
      </w:pPr>
    </w:p>
    <w:p w:rsidR="007D6EA9" w:rsidRDefault="007D6EA9" w:rsidP="00FB728A">
      <w:pPr>
        <w:spacing w:line="360" w:lineRule="auto"/>
        <w:jc w:val="both"/>
        <w:rPr>
          <w:rFonts w:ascii="Century Gothic" w:hAnsi="Century Gothic"/>
          <w:b/>
          <w:sz w:val="24"/>
          <w:szCs w:val="24"/>
        </w:rPr>
      </w:pPr>
    </w:p>
    <w:p w:rsidR="00C73104" w:rsidRPr="00C73104" w:rsidRDefault="00C73104" w:rsidP="00C73104">
      <w:pPr>
        <w:pStyle w:val="Prrafodelista"/>
        <w:spacing w:line="360" w:lineRule="auto"/>
        <w:jc w:val="center"/>
        <w:rPr>
          <w:rFonts w:ascii="Century Gothic" w:hAnsi="Century Gothic"/>
          <w:b/>
          <w:i/>
          <w:sz w:val="24"/>
          <w:szCs w:val="24"/>
        </w:rPr>
      </w:pPr>
      <w:r w:rsidRPr="00C73104">
        <w:rPr>
          <w:rFonts w:ascii="Century Gothic" w:hAnsi="Century Gothic"/>
          <w:b/>
          <w:i/>
          <w:sz w:val="24"/>
          <w:szCs w:val="24"/>
        </w:rPr>
        <w:lastRenderedPageBreak/>
        <w:t>I.-TITULO DE LA PROPUESTA</w:t>
      </w:r>
    </w:p>
    <w:p w:rsidR="00C73104" w:rsidRPr="009A598B" w:rsidRDefault="00C73104" w:rsidP="00C73104">
      <w:pPr>
        <w:spacing w:line="360" w:lineRule="auto"/>
        <w:jc w:val="both"/>
        <w:rPr>
          <w:rFonts w:ascii="Century Gothic" w:hAnsi="Century Gothic"/>
          <w:b/>
          <w:sz w:val="24"/>
          <w:szCs w:val="24"/>
        </w:rPr>
      </w:pPr>
      <w:r w:rsidRPr="00C73104">
        <w:rPr>
          <w:rFonts w:ascii="Century Gothic" w:hAnsi="Century Gothic"/>
          <w:sz w:val="24"/>
          <w:szCs w:val="24"/>
        </w:rPr>
        <w:t>Iniciativa con proyecto de de</w:t>
      </w:r>
      <w:r>
        <w:rPr>
          <w:rFonts w:ascii="Century Gothic" w:hAnsi="Century Gothic"/>
          <w:sz w:val="24"/>
          <w:szCs w:val="24"/>
        </w:rPr>
        <w:t>creto por el que se adiciona la</w:t>
      </w:r>
      <w:r w:rsidRPr="00C73104">
        <w:rPr>
          <w:rFonts w:ascii="Century Gothic" w:hAnsi="Century Gothic"/>
          <w:sz w:val="24"/>
          <w:szCs w:val="24"/>
        </w:rPr>
        <w:t xml:space="preserve"> fracción decim</w:t>
      </w:r>
      <w:r w:rsidR="002C2FFD">
        <w:rPr>
          <w:rFonts w:ascii="Century Gothic" w:hAnsi="Century Gothic"/>
          <w:sz w:val="24"/>
          <w:szCs w:val="24"/>
        </w:rPr>
        <w:t>o</w:t>
      </w:r>
      <w:r w:rsidRPr="00C73104">
        <w:rPr>
          <w:rFonts w:ascii="Century Gothic" w:hAnsi="Century Gothic"/>
          <w:sz w:val="24"/>
          <w:szCs w:val="24"/>
        </w:rPr>
        <w:t xml:space="preserve"> segunda al artículo</w:t>
      </w:r>
      <w:r>
        <w:rPr>
          <w:rFonts w:ascii="Century Gothic" w:hAnsi="Century Gothic"/>
          <w:sz w:val="24"/>
          <w:szCs w:val="24"/>
        </w:rPr>
        <w:t xml:space="preserve"> 224 del Código Penal del Distrito F</w:t>
      </w:r>
      <w:r w:rsidRPr="00C73104">
        <w:rPr>
          <w:rFonts w:ascii="Century Gothic" w:hAnsi="Century Gothic"/>
          <w:sz w:val="24"/>
          <w:szCs w:val="24"/>
        </w:rPr>
        <w:t>ederal</w:t>
      </w:r>
      <w:r>
        <w:rPr>
          <w:rFonts w:ascii="Century Gothic" w:hAnsi="Century Gothic"/>
          <w:b/>
          <w:sz w:val="24"/>
          <w:szCs w:val="24"/>
        </w:rPr>
        <w:t>.</w:t>
      </w:r>
    </w:p>
    <w:p w:rsidR="005219EC" w:rsidRDefault="005219EC" w:rsidP="00C73104">
      <w:pPr>
        <w:spacing w:line="360" w:lineRule="auto"/>
        <w:ind w:left="360"/>
        <w:jc w:val="center"/>
        <w:rPr>
          <w:rFonts w:ascii="Century Gothic" w:hAnsi="Century Gothic"/>
          <w:b/>
          <w:i/>
        </w:rPr>
      </w:pPr>
    </w:p>
    <w:p w:rsidR="00BE358A" w:rsidRDefault="00C73104" w:rsidP="00C73104">
      <w:pPr>
        <w:spacing w:line="360" w:lineRule="auto"/>
        <w:ind w:left="360"/>
        <w:jc w:val="center"/>
        <w:rPr>
          <w:rFonts w:ascii="Century Gothic" w:hAnsi="Century Gothic"/>
          <w:b/>
          <w:i/>
        </w:rPr>
      </w:pPr>
      <w:r w:rsidRPr="00C73104">
        <w:rPr>
          <w:rFonts w:ascii="Century Gothic" w:hAnsi="Century Gothic"/>
          <w:b/>
          <w:i/>
        </w:rPr>
        <w:t>II.-</w:t>
      </w:r>
      <w:r w:rsidR="00675F2E" w:rsidRPr="00C73104">
        <w:rPr>
          <w:rFonts w:ascii="Century Gothic" w:hAnsi="Century Gothic"/>
          <w:b/>
          <w:i/>
        </w:rPr>
        <w:t>PLANTEAMIENTO DEL PROBLEMA QUE LA INICIATIVA PRETENDE RESOLVER.</w:t>
      </w:r>
    </w:p>
    <w:p w:rsidR="002C2FFD" w:rsidRPr="00C73104" w:rsidRDefault="002C2FFD" w:rsidP="00C73104">
      <w:pPr>
        <w:spacing w:line="360" w:lineRule="auto"/>
        <w:ind w:left="360"/>
        <w:jc w:val="center"/>
        <w:rPr>
          <w:rFonts w:ascii="Century Gothic" w:hAnsi="Century Gothic"/>
          <w:b/>
          <w:i/>
        </w:rPr>
      </w:pPr>
    </w:p>
    <w:p w:rsidR="002C2FFD" w:rsidRDefault="00756039" w:rsidP="00A75578">
      <w:pPr>
        <w:spacing w:line="360" w:lineRule="auto"/>
        <w:jc w:val="both"/>
        <w:rPr>
          <w:rFonts w:ascii="Century Gothic" w:hAnsi="Century Gothic"/>
          <w:sz w:val="24"/>
          <w:szCs w:val="24"/>
        </w:rPr>
      </w:pPr>
      <w:r>
        <w:rPr>
          <w:rFonts w:ascii="Century Gothic" w:hAnsi="Century Gothic"/>
          <w:sz w:val="24"/>
          <w:szCs w:val="24"/>
        </w:rPr>
        <w:t>El sentido de la presente iniciativa</w:t>
      </w:r>
      <w:r w:rsidR="00964096">
        <w:rPr>
          <w:rFonts w:ascii="Century Gothic" w:hAnsi="Century Gothic"/>
          <w:sz w:val="24"/>
          <w:szCs w:val="24"/>
        </w:rPr>
        <w:t>es</w:t>
      </w:r>
      <w:r w:rsidR="00AB09C7">
        <w:rPr>
          <w:rFonts w:ascii="Century Gothic" w:hAnsi="Century Gothic"/>
          <w:sz w:val="24"/>
          <w:szCs w:val="24"/>
        </w:rPr>
        <w:t xml:space="preserve"> considerar que </w:t>
      </w:r>
      <w:r w:rsidR="00BC5825">
        <w:rPr>
          <w:rFonts w:ascii="Century Gothic" w:hAnsi="Century Gothic"/>
          <w:sz w:val="24"/>
          <w:szCs w:val="24"/>
        </w:rPr>
        <w:t xml:space="preserve">se soporte en el supuesto de que </w:t>
      </w:r>
      <w:r w:rsidR="00AB09C7">
        <w:rPr>
          <w:rFonts w:ascii="Century Gothic" w:hAnsi="Century Gothic"/>
          <w:sz w:val="24"/>
          <w:szCs w:val="24"/>
        </w:rPr>
        <w:t xml:space="preserve">el dron sea un medio para cometer algún </w:t>
      </w:r>
      <w:r w:rsidR="00BC5825">
        <w:rPr>
          <w:rFonts w:ascii="Century Gothic" w:hAnsi="Century Gothic"/>
          <w:sz w:val="24"/>
          <w:szCs w:val="24"/>
        </w:rPr>
        <w:t>delito, ya que se</w:t>
      </w:r>
      <w:r w:rsidR="002C2FFD">
        <w:rPr>
          <w:rFonts w:ascii="Century Gothic" w:hAnsi="Century Gothic"/>
          <w:sz w:val="24"/>
          <w:szCs w:val="24"/>
        </w:rPr>
        <w:t xml:space="preserve"> puede dar un uso indebido de estos en actividades relacionadas al espionaje</w:t>
      </w:r>
      <w:r w:rsidR="00BC5825">
        <w:rPr>
          <w:rFonts w:ascii="Century Gothic" w:hAnsi="Century Gothic"/>
          <w:sz w:val="24"/>
          <w:szCs w:val="24"/>
        </w:rPr>
        <w:t>;</w:t>
      </w:r>
      <w:r w:rsidR="002C2FFD">
        <w:rPr>
          <w:rFonts w:ascii="Century Gothic" w:hAnsi="Century Gothic"/>
          <w:sz w:val="24"/>
          <w:szCs w:val="24"/>
        </w:rPr>
        <w:t xml:space="preserve"> violación a la intimidad de las y los Ciudadanos y </w:t>
      </w:r>
      <w:r w:rsidR="00BC5825">
        <w:rPr>
          <w:rFonts w:ascii="Century Gothic" w:hAnsi="Century Gothic"/>
          <w:sz w:val="24"/>
          <w:szCs w:val="24"/>
        </w:rPr>
        <w:t>el robo a casa habitación</w:t>
      </w:r>
      <w:r w:rsidR="00BE358A" w:rsidRPr="00BE358A">
        <w:rPr>
          <w:rFonts w:ascii="Century Gothic" w:hAnsi="Century Gothic"/>
          <w:sz w:val="24"/>
          <w:szCs w:val="24"/>
        </w:rPr>
        <w:t>.</w:t>
      </w:r>
    </w:p>
    <w:p w:rsidR="00FA453F" w:rsidRPr="00A75578" w:rsidRDefault="00BE358A" w:rsidP="00A75578">
      <w:pPr>
        <w:spacing w:line="360" w:lineRule="auto"/>
        <w:jc w:val="both"/>
        <w:rPr>
          <w:rFonts w:ascii="Century Gothic" w:hAnsi="Century Gothic"/>
          <w:sz w:val="24"/>
          <w:szCs w:val="24"/>
        </w:rPr>
      </w:pPr>
      <w:r w:rsidRPr="00BE358A">
        <w:rPr>
          <w:rFonts w:ascii="Century Gothic" w:hAnsi="Century Gothic"/>
          <w:sz w:val="24"/>
          <w:szCs w:val="24"/>
        </w:rPr>
        <w:t>Algo que además no requiere de un producto especialmente sofisticado, dado que la gran mayoría de los drones actuales disponen de cámaras int</w:t>
      </w:r>
      <w:r w:rsidR="00964096">
        <w:rPr>
          <w:rFonts w:ascii="Century Gothic" w:hAnsi="Century Gothic"/>
          <w:sz w:val="24"/>
          <w:szCs w:val="24"/>
        </w:rPr>
        <w:t>egradaspara tomar</w:t>
      </w:r>
      <w:r w:rsidRPr="00BE358A">
        <w:rPr>
          <w:rFonts w:ascii="Century Gothic" w:hAnsi="Century Gothic"/>
          <w:sz w:val="24"/>
          <w:szCs w:val="24"/>
        </w:rPr>
        <w:t xml:space="preserve"> fotos o vídeos cuya obtención </w:t>
      </w:r>
      <w:r w:rsidR="00BC5825">
        <w:rPr>
          <w:rFonts w:ascii="Century Gothic" w:hAnsi="Century Gothic"/>
          <w:sz w:val="24"/>
          <w:szCs w:val="24"/>
        </w:rPr>
        <w:t xml:space="preserve">sin autorización es un hecho que vulnera la privacidad, </w:t>
      </w:r>
      <w:r w:rsidRPr="00BE358A">
        <w:rPr>
          <w:rFonts w:ascii="Century Gothic" w:hAnsi="Century Gothic"/>
          <w:sz w:val="24"/>
          <w:szCs w:val="24"/>
        </w:rPr>
        <w:t>pero que aún más</w:t>
      </w:r>
      <w:r w:rsidR="00BC5825">
        <w:rPr>
          <w:rFonts w:ascii="Century Gothic" w:hAnsi="Century Gothic"/>
          <w:sz w:val="24"/>
          <w:szCs w:val="24"/>
        </w:rPr>
        <w:t xml:space="preserve"> grave</w:t>
      </w:r>
      <w:r w:rsidRPr="00BE358A">
        <w:rPr>
          <w:rFonts w:ascii="Century Gothic" w:hAnsi="Century Gothic"/>
          <w:sz w:val="24"/>
          <w:szCs w:val="24"/>
        </w:rPr>
        <w:t xml:space="preserve"> sería la difusión</w:t>
      </w:r>
      <w:r w:rsidR="00BC5825">
        <w:rPr>
          <w:rFonts w:ascii="Century Gothic" w:hAnsi="Century Gothic"/>
          <w:sz w:val="24"/>
          <w:szCs w:val="24"/>
        </w:rPr>
        <w:t xml:space="preserve"> de las imágenes que </w:t>
      </w:r>
      <w:r w:rsidRPr="00BE358A">
        <w:rPr>
          <w:rFonts w:ascii="Century Gothic" w:hAnsi="Century Gothic"/>
          <w:sz w:val="24"/>
          <w:szCs w:val="24"/>
        </w:rPr>
        <w:t>incluso</w:t>
      </w:r>
      <w:r w:rsidR="00BC5825">
        <w:rPr>
          <w:rFonts w:ascii="Century Gothic" w:hAnsi="Century Gothic"/>
          <w:sz w:val="24"/>
          <w:szCs w:val="24"/>
        </w:rPr>
        <w:t xml:space="preserve"> lleguen a servir como medio </w:t>
      </w:r>
      <w:r w:rsidR="005219EC">
        <w:rPr>
          <w:rFonts w:ascii="Century Gothic" w:hAnsi="Century Gothic"/>
          <w:sz w:val="24"/>
          <w:szCs w:val="24"/>
        </w:rPr>
        <w:t xml:space="preserve">para cometer un ilícito. </w:t>
      </w:r>
    </w:p>
    <w:p w:rsidR="00FA453F" w:rsidRPr="00A75578" w:rsidRDefault="005219EC" w:rsidP="00FA453F">
      <w:pPr>
        <w:spacing w:line="360" w:lineRule="auto"/>
        <w:jc w:val="both"/>
        <w:rPr>
          <w:rFonts w:ascii="Century Gothic" w:hAnsi="Century Gothic"/>
          <w:sz w:val="24"/>
          <w:szCs w:val="24"/>
        </w:rPr>
      </w:pPr>
      <w:r>
        <w:rPr>
          <w:rFonts w:ascii="Century Gothic" w:hAnsi="Century Gothic"/>
          <w:sz w:val="24"/>
          <w:szCs w:val="24"/>
        </w:rPr>
        <w:t xml:space="preserve">En este mismo orden de ideas, se puede subir el </w:t>
      </w:r>
      <w:r w:rsidR="00BE358A" w:rsidRPr="00A75578">
        <w:rPr>
          <w:rFonts w:ascii="Century Gothic" w:hAnsi="Century Gothic"/>
          <w:sz w:val="24"/>
          <w:szCs w:val="24"/>
        </w:rPr>
        <w:t xml:space="preserve">contenido comprometido a la web, </w:t>
      </w:r>
      <w:r>
        <w:rPr>
          <w:rFonts w:ascii="Century Gothic" w:hAnsi="Century Gothic"/>
          <w:sz w:val="24"/>
          <w:szCs w:val="24"/>
        </w:rPr>
        <w:t>siendo utilizado para que d</w:t>
      </w:r>
      <w:r w:rsidR="00BE358A" w:rsidRPr="00A75578">
        <w:rPr>
          <w:rFonts w:ascii="Century Gothic" w:hAnsi="Century Gothic"/>
          <w:sz w:val="24"/>
          <w:szCs w:val="24"/>
        </w:rPr>
        <w:t xml:space="preserve">elincuentes </w:t>
      </w:r>
      <w:r>
        <w:rPr>
          <w:rFonts w:ascii="Century Gothic" w:hAnsi="Century Gothic"/>
          <w:sz w:val="24"/>
          <w:szCs w:val="24"/>
        </w:rPr>
        <w:t xml:space="preserve">loutilicen </w:t>
      </w:r>
      <w:r w:rsidR="00BE358A" w:rsidRPr="00A75578">
        <w:rPr>
          <w:rFonts w:ascii="Century Gothic" w:hAnsi="Century Gothic"/>
          <w:sz w:val="24"/>
          <w:szCs w:val="24"/>
        </w:rPr>
        <w:t>para</w:t>
      </w:r>
      <w:r w:rsidR="005F7F33" w:rsidRPr="00A75578">
        <w:rPr>
          <w:rFonts w:ascii="Century Gothic" w:hAnsi="Century Gothic"/>
          <w:sz w:val="24"/>
          <w:szCs w:val="24"/>
        </w:rPr>
        <w:t xml:space="preserve"> cometer un acto </w:t>
      </w:r>
      <w:r w:rsidR="00A75578" w:rsidRPr="00A75578">
        <w:rPr>
          <w:rFonts w:ascii="Century Gothic" w:hAnsi="Century Gothic"/>
          <w:sz w:val="24"/>
          <w:szCs w:val="24"/>
        </w:rPr>
        <w:t xml:space="preserve">delictivo. </w:t>
      </w:r>
      <w:r w:rsidR="00BE358A" w:rsidRPr="00A75578">
        <w:rPr>
          <w:rFonts w:ascii="Century Gothic" w:hAnsi="Century Gothic"/>
          <w:sz w:val="24"/>
          <w:szCs w:val="24"/>
        </w:rPr>
        <w:t>Un delito que agrava aún más la toma de estas i</w:t>
      </w:r>
      <w:r w:rsidR="00964096" w:rsidRPr="00A75578">
        <w:rPr>
          <w:rFonts w:ascii="Century Gothic" w:hAnsi="Century Gothic"/>
          <w:sz w:val="24"/>
          <w:szCs w:val="24"/>
        </w:rPr>
        <w:t>mágenes</w:t>
      </w:r>
      <w:r w:rsidR="005F7F33" w:rsidRPr="00A75578">
        <w:rPr>
          <w:rFonts w:ascii="Century Gothic" w:hAnsi="Century Gothic"/>
          <w:sz w:val="24"/>
          <w:szCs w:val="24"/>
        </w:rPr>
        <w:t xml:space="preserve"> o videos</w:t>
      </w:r>
      <w:r w:rsidR="00A75578">
        <w:rPr>
          <w:rFonts w:ascii="Century Gothic" w:hAnsi="Century Gothic"/>
          <w:sz w:val="24"/>
          <w:szCs w:val="24"/>
        </w:rPr>
        <w:t xml:space="preserve"> sin autorización, ya que por su capacidad de recolectar imágenes, un dron en tan solo 23 minutos puede tomar cientos de fotografías a baja </w:t>
      </w:r>
      <w:r w:rsidR="00A75578">
        <w:rPr>
          <w:rFonts w:ascii="Century Gothic" w:hAnsi="Century Gothic"/>
          <w:sz w:val="24"/>
          <w:szCs w:val="24"/>
        </w:rPr>
        <w:lastRenderedPageBreak/>
        <w:t>altura en una muy alta resolución que permita apreciar detalles topográfic</w:t>
      </w:r>
      <w:r w:rsidR="00FA453F">
        <w:rPr>
          <w:rFonts w:ascii="Century Gothic" w:hAnsi="Century Gothic"/>
          <w:sz w:val="24"/>
          <w:szCs w:val="24"/>
        </w:rPr>
        <w:t>os a menos de 1 metro cuadrado.</w:t>
      </w:r>
    </w:p>
    <w:p w:rsidR="00963E60" w:rsidRDefault="00280CC3" w:rsidP="00963E60">
      <w:pPr>
        <w:spacing w:line="360" w:lineRule="auto"/>
        <w:jc w:val="both"/>
        <w:rPr>
          <w:rFonts w:ascii="Century Gothic" w:hAnsi="Century Gothic"/>
          <w:sz w:val="24"/>
          <w:szCs w:val="24"/>
        </w:rPr>
      </w:pPr>
      <w:r w:rsidRPr="00FB728A">
        <w:rPr>
          <w:rFonts w:ascii="Century Gothic" w:hAnsi="Century Gothic"/>
          <w:sz w:val="24"/>
          <w:szCs w:val="24"/>
        </w:rPr>
        <w:t>La delincuencia hoy en día ha</w:t>
      </w:r>
      <w:r w:rsidR="00FA453F" w:rsidRPr="00FB728A">
        <w:rPr>
          <w:rFonts w:ascii="Century Gothic" w:hAnsi="Century Gothic"/>
          <w:sz w:val="24"/>
          <w:szCs w:val="24"/>
        </w:rPr>
        <w:t xml:space="preserve"> rebasado los límites ya que realizan atentados y recaban información valiosa para cometer el crimen, pues </w:t>
      </w:r>
      <w:r w:rsidRPr="00FB728A">
        <w:rPr>
          <w:rFonts w:ascii="Century Gothic" w:hAnsi="Century Gothic"/>
          <w:sz w:val="24"/>
          <w:szCs w:val="24"/>
        </w:rPr>
        <w:t>la tecnología al servicio de la</w:t>
      </w:r>
      <w:r>
        <w:rPr>
          <w:rFonts w:ascii="Century Gothic" w:hAnsi="Century Gothic"/>
          <w:sz w:val="24"/>
          <w:szCs w:val="24"/>
        </w:rPr>
        <w:t xml:space="preserve"> delincuencia </w:t>
      </w:r>
      <w:r w:rsidRPr="00FB728A">
        <w:rPr>
          <w:rFonts w:ascii="Century Gothic" w:hAnsi="Century Gothic"/>
          <w:sz w:val="24"/>
          <w:szCs w:val="24"/>
        </w:rPr>
        <w:t>da</w:t>
      </w:r>
      <w:r w:rsidR="00FA453F" w:rsidRPr="00FB728A">
        <w:rPr>
          <w:rFonts w:ascii="Century Gothic" w:hAnsi="Century Gothic"/>
          <w:sz w:val="24"/>
          <w:szCs w:val="24"/>
        </w:rPr>
        <w:t xml:space="preserve"> la oportunidad de tener </w:t>
      </w:r>
      <w:r w:rsidR="00FA453F">
        <w:rPr>
          <w:rFonts w:ascii="Century Gothic" w:hAnsi="Century Gothic"/>
          <w:sz w:val="24"/>
          <w:szCs w:val="24"/>
        </w:rPr>
        <w:t>información</w:t>
      </w:r>
      <w:r w:rsidR="00FA453F" w:rsidRPr="00FB728A">
        <w:rPr>
          <w:rFonts w:ascii="Century Gothic" w:hAnsi="Century Gothic"/>
          <w:sz w:val="24"/>
          <w:szCs w:val="24"/>
        </w:rPr>
        <w:t>, por lo que deja en desventaja a la autoridad preventiv</w:t>
      </w:r>
      <w:r w:rsidR="00FA453F">
        <w:rPr>
          <w:rFonts w:ascii="Century Gothic" w:hAnsi="Century Gothic"/>
          <w:sz w:val="24"/>
          <w:szCs w:val="24"/>
        </w:rPr>
        <w:t>a en su capacidad de respuesta.</w:t>
      </w:r>
    </w:p>
    <w:p w:rsidR="00963E60" w:rsidRDefault="00963E60" w:rsidP="00963E60">
      <w:pPr>
        <w:spacing w:line="360" w:lineRule="auto"/>
        <w:jc w:val="both"/>
        <w:rPr>
          <w:rFonts w:ascii="Century Gothic" w:hAnsi="Century Gothic"/>
          <w:sz w:val="24"/>
          <w:szCs w:val="24"/>
          <w:shd w:val="clear" w:color="auto" w:fill="FFFFFF"/>
        </w:rPr>
      </w:pPr>
      <w:r w:rsidRPr="00A75578">
        <w:rPr>
          <w:rFonts w:ascii="Century Gothic" w:hAnsi="Century Gothic"/>
          <w:sz w:val="24"/>
          <w:szCs w:val="24"/>
          <w:shd w:val="clear" w:color="auto" w:fill="FFFFFF"/>
        </w:rPr>
        <w:t xml:space="preserve">En términos de inteligencia, los drones tienen capacidad de soportar cámaras térmicas o multiespectrales que generan mapas de fuentes de calor en el terreno. </w:t>
      </w:r>
      <w:r w:rsidR="005C55EC">
        <w:rPr>
          <w:rFonts w:ascii="Century Gothic" w:hAnsi="Century Gothic"/>
          <w:sz w:val="24"/>
          <w:szCs w:val="24"/>
          <w:shd w:val="clear" w:color="auto" w:fill="FFFFFF"/>
        </w:rPr>
        <w:t>A través de este instrumento, se permite observar</w:t>
      </w:r>
      <w:r w:rsidRPr="00A75578">
        <w:rPr>
          <w:rFonts w:ascii="Century Gothic" w:hAnsi="Century Gothic"/>
          <w:sz w:val="24"/>
          <w:szCs w:val="24"/>
          <w:shd w:val="clear" w:color="auto" w:fill="FFFFFF"/>
        </w:rPr>
        <w:t xml:space="preserve"> transmisión de video en tiempo real</w:t>
      </w:r>
      <w:r w:rsidR="005C55EC">
        <w:rPr>
          <w:rFonts w:ascii="Century Gothic" w:hAnsi="Century Gothic"/>
          <w:sz w:val="24"/>
          <w:szCs w:val="24"/>
          <w:shd w:val="clear" w:color="auto" w:fill="FFFFFF"/>
        </w:rPr>
        <w:t xml:space="preserve">  que </w:t>
      </w:r>
      <w:r w:rsidRPr="00A75578">
        <w:rPr>
          <w:rFonts w:ascii="Century Gothic" w:hAnsi="Century Gothic"/>
          <w:sz w:val="24"/>
          <w:szCs w:val="24"/>
          <w:shd w:val="clear" w:color="auto" w:fill="FFFFFF"/>
        </w:rPr>
        <w:t xml:space="preserve">permite a un grupo de personas delinquir al planear la </w:t>
      </w:r>
      <w:r>
        <w:rPr>
          <w:rFonts w:ascii="Century Gothic" w:hAnsi="Century Gothic"/>
          <w:sz w:val="24"/>
          <w:szCs w:val="24"/>
          <w:shd w:val="clear" w:color="auto" w:fill="FFFFFF"/>
        </w:rPr>
        <w:t>incursión a un área restringida.</w:t>
      </w:r>
    </w:p>
    <w:p w:rsidR="00FA453F" w:rsidRPr="00FA453F" w:rsidRDefault="00FA453F" w:rsidP="00FA453F">
      <w:pPr>
        <w:spacing w:line="360" w:lineRule="auto"/>
        <w:jc w:val="both"/>
        <w:rPr>
          <w:rFonts w:ascii="Century Gothic" w:hAnsi="Century Gothic"/>
          <w:sz w:val="24"/>
          <w:szCs w:val="24"/>
        </w:rPr>
      </w:pPr>
    </w:p>
    <w:p w:rsidR="009A598B" w:rsidRPr="00C73104" w:rsidRDefault="00675F2E" w:rsidP="00675F2E">
      <w:pPr>
        <w:spacing w:line="360" w:lineRule="auto"/>
        <w:jc w:val="center"/>
        <w:rPr>
          <w:rFonts w:ascii="Century Gothic" w:hAnsi="Century Gothic"/>
          <w:b/>
          <w:i/>
        </w:rPr>
      </w:pPr>
      <w:r w:rsidRPr="00C73104">
        <w:rPr>
          <w:rFonts w:ascii="Century Gothic" w:hAnsi="Century Gothic"/>
          <w:b/>
          <w:i/>
        </w:rPr>
        <w:t>I</w:t>
      </w:r>
      <w:r w:rsidR="00C73104" w:rsidRPr="00C73104">
        <w:rPr>
          <w:rFonts w:ascii="Century Gothic" w:hAnsi="Century Gothic"/>
          <w:b/>
          <w:i/>
        </w:rPr>
        <w:t>I</w:t>
      </w:r>
      <w:r w:rsidRPr="00C73104">
        <w:rPr>
          <w:rFonts w:ascii="Century Gothic" w:hAnsi="Century Gothic"/>
          <w:b/>
          <w:i/>
        </w:rPr>
        <w:t>I.- ARGUMENTO QUE LO SUSTENTAN.</w:t>
      </w:r>
    </w:p>
    <w:p w:rsidR="00675F2E" w:rsidRPr="00FA453F" w:rsidRDefault="00675F2E" w:rsidP="00FA453F">
      <w:pPr>
        <w:spacing w:line="360" w:lineRule="auto"/>
        <w:jc w:val="both"/>
        <w:rPr>
          <w:rFonts w:ascii="Century Gothic" w:hAnsi="Century Gothic"/>
          <w:sz w:val="24"/>
          <w:szCs w:val="24"/>
        </w:rPr>
      </w:pPr>
      <w:r w:rsidRPr="00FA453F">
        <w:rPr>
          <w:rFonts w:ascii="Century Gothic" w:hAnsi="Century Gothic"/>
          <w:sz w:val="24"/>
          <w:szCs w:val="24"/>
        </w:rPr>
        <w:t xml:space="preserve">La </w:t>
      </w:r>
      <w:r w:rsidR="00FA453F" w:rsidRPr="00FA453F">
        <w:rPr>
          <w:rFonts w:ascii="Century Gothic" w:hAnsi="Century Gothic"/>
          <w:sz w:val="24"/>
          <w:szCs w:val="24"/>
        </w:rPr>
        <w:t>adición</w:t>
      </w:r>
      <w:r w:rsidRPr="00FA453F">
        <w:rPr>
          <w:rFonts w:ascii="Century Gothic" w:hAnsi="Century Gothic"/>
          <w:sz w:val="24"/>
          <w:szCs w:val="24"/>
        </w:rPr>
        <w:t xml:space="preserve"> propuesta plantea que el Dron o Vant </w:t>
      </w:r>
      <w:r w:rsidR="005219EC" w:rsidRPr="005219EC">
        <w:rPr>
          <w:rFonts w:ascii="Century Gothic" w:hAnsi="Century Gothic"/>
          <w:sz w:val="24"/>
          <w:szCs w:val="24"/>
        </w:rPr>
        <w:t>(v</w:t>
      </w:r>
      <w:r w:rsidR="005219EC" w:rsidRPr="005219EC">
        <w:rPr>
          <w:rStyle w:val="Textoennegrita"/>
          <w:rFonts w:ascii="Century Gothic" w:hAnsi="Century Gothic" w:cs="Helvetica"/>
          <w:b w:val="0"/>
          <w:color w:val="404040"/>
          <w:sz w:val="24"/>
          <w:szCs w:val="24"/>
          <w:bdr w:val="none" w:sz="0" w:space="0" w:color="auto" w:frame="1"/>
          <w:shd w:val="clear" w:color="auto" w:fill="FFFFFF"/>
        </w:rPr>
        <w:t>ehículo aéreo no tripulado)</w:t>
      </w:r>
      <w:r w:rsidRPr="00FA453F">
        <w:rPr>
          <w:rFonts w:ascii="Century Gothic" w:hAnsi="Century Gothic"/>
          <w:sz w:val="24"/>
          <w:szCs w:val="24"/>
        </w:rPr>
        <w:t xml:space="preserve">sean considerados una </w:t>
      </w:r>
      <w:r w:rsidR="00FA453F" w:rsidRPr="00FA453F">
        <w:rPr>
          <w:rFonts w:ascii="Century Gothic" w:hAnsi="Century Gothic"/>
          <w:sz w:val="24"/>
          <w:szCs w:val="24"/>
        </w:rPr>
        <w:t>agravante</w:t>
      </w:r>
      <w:r w:rsidRPr="00FA453F">
        <w:rPr>
          <w:rFonts w:ascii="Century Gothic" w:hAnsi="Century Gothic"/>
          <w:sz w:val="24"/>
          <w:szCs w:val="24"/>
        </w:rPr>
        <w:t xml:space="preserve"> ya que es una herramienta que puede ser utilizada para cometer un ilícito</w:t>
      </w:r>
      <w:r w:rsidR="00FA453F" w:rsidRPr="00FA453F">
        <w:rPr>
          <w:rFonts w:ascii="Century Gothic" w:hAnsi="Century Gothic"/>
          <w:sz w:val="24"/>
          <w:szCs w:val="24"/>
        </w:rPr>
        <w:t>.</w:t>
      </w:r>
    </w:p>
    <w:p w:rsidR="002C2FFD" w:rsidRDefault="002C2FFD" w:rsidP="00267BB9">
      <w:pPr>
        <w:spacing w:line="360" w:lineRule="auto"/>
        <w:jc w:val="both"/>
        <w:rPr>
          <w:rFonts w:ascii="Century Gothic" w:hAnsi="Century Gothic"/>
          <w:sz w:val="24"/>
          <w:szCs w:val="24"/>
          <w:shd w:val="clear" w:color="auto" w:fill="FFFFFF"/>
        </w:rPr>
      </w:pPr>
    </w:p>
    <w:p w:rsidR="00267BB9" w:rsidRPr="00267BB9" w:rsidRDefault="00963E60" w:rsidP="00267BB9">
      <w:pPr>
        <w:spacing w:line="360" w:lineRule="auto"/>
        <w:jc w:val="both"/>
        <w:rPr>
          <w:rFonts w:ascii="Century Gothic" w:hAnsi="Century Gothic"/>
          <w:sz w:val="24"/>
          <w:szCs w:val="24"/>
          <w:shd w:val="clear" w:color="auto" w:fill="FFFFFF"/>
        </w:rPr>
      </w:pPr>
      <w:r>
        <w:rPr>
          <w:rFonts w:ascii="Century Gothic" w:hAnsi="Century Gothic"/>
          <w:sz w:val="24"/>
          <w:szCs w:val="24"/>
          <w:shd w:val="clear" w:color="auto" w:fill="FFFFFF"/>
        </w:rPr>
        <w:t xml:space="preserve">1.- </w:t>
      </w:r>
      <w:r w:rsidR="00267BB9" w:rsidRPr="00267BB9">
        <w:rPr>
          <w:rFonts w:ascii="Century Gothic" w:hAnsi="Century Gothic"/>
        </w:rPr>
        <w:t>A raíz de los constantes asaltos a casahabitación, los vecinos de la colonia Parque San Andrés</w:t>
      </w:r>
      <w:r w:rsidR="005C55EC">
        <w:rPr>
          <w:rFonts w:ascii="Century Gothic" w:hAnsi="Century Gothic"/>
        </w:rPr>
        <w:t>, Alcaldía Coyoacán,</w:t>
      </w:r>
      <w:r w:rsidR="00267BB9" w:rsidRPr="00267BB9">
        <w:rPr>
          <w:rFonts w:ascii="Century Gothic" w:hAnsi="Century Gothic"/>
        </w:rPr>
        <w:t xml:space="preserve"> aseguran que con drones se realiza un espionaje de las casas que los delincuentes previamente tienen enfocadas para ser asaltadas.</w:t>
      </w:r>
    </w:p>
    <w:p w:rsidR="002C2FFD" w:rsidRDefault="002C2FFD" w:rsidP="00267BB9">
      <w:pPr>
        <w:pStyle w:val="NormalWeb"/>
        <w:spacing w:line="360" w:lineRule="auto"/>
        <w:jc w:val="both"/>
        <w:rPr>
          <w:rFonts w:ascii="Century Gothic" w:hAnsi="Century Gothic"/>
        </w:rPr>
      </w:pPr>
    </w:p>
    <w:p w:rsidR="00267BB9" w:rsidRDefault="00267BB9" w:rsidP="00267BB9">
      <w:pPr>
        <w:pStyle w:val="NormalWeb"/>
        <w:spacing w:line="360" w:lineRule="auto"/>
        <w:jc w:val="both"/>
        <w:rPr>
          <w:rFonts w:ascii="Century Gothic" w:hAnsi="Century Gothic"/>
        </w:rPr>
      </w:pPr>
      <w:r w:rsidRPr="00267BB9">
        <w:rPr>
          <w:rFonts w:ascii="Century Gothic" w:hAnsi="Century Gothic"/>
        </w:rPr>
        <w:t>Señalan que en varios casos de los robos a inmuebles se ha demostrado que previamente se lleva un sobrevuelo de drones para vigilar las entradas.</w:t>
      </w:r>
    </w:p>
    <w:p w:rsidR="00267BB9" w:rsidRDefault="00267BB9" w:rsidP="00086744">
      <w:pPr>
        <w:pStyle w:val="NormalWeb"/>
        <w:spacing w:line="360" w:lineRule="auto"/>
        <w:ind w:left="850" w:right="850"/>
        <w:jc w:val="both"/>
        <w:rPr>
          <w:rFonts w:ascii="Century Gothic" w:hAnsi="Century Gothic"/>
          <w:i/>
        </w:rPr>
      </w:pPr>
      <w:r w:rsidRPr="00086744">
        <w:rPr>
          <w:rFonts w:ascii="Century Gothic" w:hAnsi="Century Gothic"/>
          <w:i/>
        </w:rPr>
        <w:t>“Hemos visto que se ha incrementado no nada más el robo sino la violencia; con los drones es lo mismo los ladrones se estacionan en la calle, bajan con su dron, lo empiezan a volar y como si nada, no hay alguien quien les diga que eso está prohibido”, dijo una vecina de la colonia Parque San Andrés”</w:t>
      </w:r>
      <w:r w:rsidR="00086744">
        <w:rPr>
          <w:rStyle w:val="Refdenotaalpie"/>
          <w:rFonts w:ascii="Century Gothic" w:hAnsi="Century Gothic"/>
          <w:i/>
        </w:rPr>
        <w:footnoteReference w:id="2"/>
      </w:r>
    </w:p>
    <w:p w:rsidR="00086744" w:rsidRPr="00C73104" w:rsidRDefault="00C73104" w:rsidP="00C73104">
      <w:pPr>
        <w:pStyle w:val="NormalWeb"/>
        <w:spacing w:line="360" w:lineRule="auto"/>
        <w:ind w:firstLine="708"/>
        <w:jc w:val="center"/>
        <w:rPr>
          <w:rFonts w:ascii="Century Gothic" w:hAnsi="Century Gothic"/>
          <w:b/>
          <w:i/>
        </w:rPr>
      </w:pPr>
      <w:r w:rsidRPr="00C73104">
        <w:rPr>
          <w:rFonts w:ascii="Century Gothic" w:hAnsi="Century Gothic"/>
          <w:b/>
          <w:i/>
        </w:rPr>
        <w:t>IV.- FUNDAMENTO LEGAL Y CONSTITUCIONALIDAD</w:t>
      </w:r>
    </w:p>
    <w:p w:rsidR="00C73104" w:rsidRPr="00C73104" w:rsidRDefault="00C73104" w:rsidP="00C73104">
      <w:pPr>
        <w:spacing w:line="360" w:lineRule="auto"/>
        <w:jc w:val="both"/>
        <w:rPr>
          <w:rFonts w:ascii="Century Gothic" w:hAnsi="Century Gothic"/>
          <w:sz w:val="24"/>
          <w:szCs w:val="24"/>
        </w:rPr>
      </w:pPr>
      <w:r w:rsidRPr="00C73104">
        <w:rPr>
          <w:rFonts w:ascii="Century Gothic" w:hAnsi="Century Gothic"/>
          <w:sz w:val="24"/>
          <w:szCs w:val="24"/>
        </w:rPr>
        <w:t xml:space="preserve">Esta Iniciativa se presenta en ejercicio de las facultades que, al suscrito, en su calidad de diputado de la I Legislatura del Congreso de la Ciudad de México, les confiere los artículos 30, numeral 1, inciso b); y 31, numeral 1, de la Constitución Política de la Ciudad de México; 12 fracción II de la Ley Orgánica del Congreso de la Ciudad de México; 5 fracción I, 95 fracción II y 96 del Reglamento del Congreso de la Ciudad de México. </w:t>
      </w:r>
    </w:p>
    <w:p w:rsidR="00963E60" w:rsidRDefault="00C73104" w:rsidP="00C73104">
      <w:pPr>
        <w:spacing w:line="360" w:lineRule="auto"/>
        <w:jc w:val="both"/>
        <w:rPr>
          <w:rFonts w:ascii="Century Gothic" w:hAnsi="Century Gothic" w:cs="Arial"/>
          <w:sz w:val="24"/>
          <w:szCs w:val="24"/>
        </w:rPr>
      </w:pPr>
      <w:r>
        <w:rPr>
          <w:rFonts w:ascii="Century Gothic" w:hAnsi="Century Gothic"/>
          <w:sz w:val="24"/>
          <w:szCs w:val="24"/>
        </w:rPr>
        <w:t xml:space="preserve">En el mismo sentido el </w:t>
      </w:r>
      <w:r w:rsidR="00D715CE">
        <w:rPr>
          <w:rFonts w:ascii="Century Gothic" w:hAnsi="Century Gothic"/>
          <w:sz w:val="24"/>
          <w:szCs w:val="24"/>
        </w:rPr>
        <w:t>artículo</w:t>
      </w:r>
      <w:r>
        <w:rPr>
          <w:rFonts w:ascii="Century Gothic" w:hAnsi="Century Gothic"/>
          <w:sz w:val="24"/>
          <w:szCs w:val="24"/>
        </w:rPr>
        <w:t xml:space="preserve"> 14 de la </w:t>
      </w:r>
      <w:r w:rsidR="00D715CE">
        <w:rPr>
          <w:rFonts w:ascii="Century Gothic" w:hAnsi="Century Gothic"/>
          <w:sz w:val="24"/>
          <w:szCs w:val="24"/>
        </w:rPr>
        <w:t>ConstituciónPolítica</w:t>
      </w:r>
      <w:r>
        <w:rPr>
          <w:rFonts w:ascii="Century Gothic" w:hAnsi="Century Gothic"/>
          <w:sz w:val="24"/>
          <w:szCs w:val="24"/>
        </w:rPr>
        <w:t xml:space="preserve"> de la Ciudad de </w:t>
      </w:r>
      <w:r w:rsidR="00D715CE">
        <w:rPr>
          <w:rFonts w:ascii="Century Gothic" w:hAnsi="Century Gothic"/>
          <w:sz w:val="24"/>
          <w:szCs w:val="24"/>
        </w:rPr>
        <w:t>México</w:t>
      </w:r>
      <w:r>
        <w:rPr>
          <w:rFonts w:ascii="Century Gothic" w:hAnsi="Century Gothic"/>
          <w:sz w:val="24"/>
          <w:szCs w:val="24"/>
        </w:rPr>
        <w:t xml:space="preserve"> relativo a “Ciudad Segura” enuncia en el inciso B, referente </w:t>
      </w:r>
      <w:r w:rsidR="00D715CE">
        <w:rPr>
          <w:rFonts w:ascii="Century Gothic" w:hAnsi="Century Gothic"/>
          <w:sz w:val="24"/>
          <w:szCs w:val="24"/>
        </w:rPr>
        <w:t xml:space="preserve">al </w:t>
      </w:r>
      <w:r w:rsidR="00D715CE" w:rsidRPr="00D715CE">
        <w:rPr>
          <w:rFonts w:ascii="Century Gothic" w:hAnsi="Century Gothic" w:cs="Arial"/>
          <w:sz w:val="24"/>
          <w:szCs w:val="24"/>
        </w:rPr>
        <w:t>Derecho a la seguridad ciudadana y a la prevención de la violencia y deldelito</w:t>
      </w:r>
      <w:r w:rsidR="00D715CE">
        <w:rPr>
          <w:rFonts w:ascii="Century Gothic" w:hAnsi="Century Gothic" w:cs="Arial"/>
          <w:sz w:val="24"/>
          <w:szCs w:val="24"/>
        </w:rPr>
        <w:t>:</w:t>
      </w:r>
    </w:p>
    <w:p w:rsidR="00D715CE" w:rsidRDefault="00D715CE" w:rsidP="00C73104">
      <w:pPr>
        <w:spacing w:line="360" w:lineRule="auto"/>
        <w:jc w:val="both"/>
        <w:rPr>
          <w:rFonts w:ascii="Century Gothic" w:hAnsi="Century Gothic" w:cs="Arial"/>
          <w:sz w:val="24"/>
          <w:szCs w:val="24"/>
        </w:rPr>
      </w:pPr>
      <w:r w:rsidRPr="00D715CE">
        <w:rPr>
          <w:rFonts w:ascii="Century Gothic" w:hAnsi="Century Gothic" w:cs="Arial"/>
          <w:sz w:val="24"/>
          <w:szCs w:val="24"/>
        </w:rPr>
        <w:lastRenderedPageBreak/>
        <w:t>Toda persona tiene derecho a la convivencia pacífica y solidaria, a la seguridadciudadana y a vivir libre de amenazas generadas por el ejercicio de las violencias y losdelitos.</w:t>
      </w:r>
    </w:p>
    <w:p w:rsidR="00251640" w:rsidRDefault="00251640" w:rsidP="00C73104">
      <w:pPr>
        <w:spacing w:line="360" w:lineRule="auto"/>
        <w:jc w:val="both"/>
        <w:rPr>
          <w:rFonts w:ascii="Century Gothic" w:hAnsi="Century Gothic" w:cs="Arial"/>
          <w:sz w:val="24"/>
          <w:szCs w:val="24"/>
        </w:rPr>
      </w:pPr>
    </w:p>
    <w:p w:rsidR="00D715CE" w:rsidRDefault="007D6EA9" w:rsidP="00251640">
      <w:pPr>
        <w:spacing w:line="360" w:lineRule="auto"/>
        <w:ind w:firstLine="708"/>
        <w:jc w:val="center"/>
        <w:rPr>
          <w:rFonts w:ascii="Century Gothic" w:hAnsi="Century Gothic" w:cs="Arial"/>
          <w:b/>
          <w:i/>
          <w:sz w:val="24"/>
          <w:szCs w:val="24"/>
        </w:rPr>
      </w:pPr>
      <w:r w:rsidRPr="00251640">
        <w:rPr>
          <w:rFonts w:ascii="Century Gothic" w:hAnsi="Century Gothic" w:cs="Arial"/>
          <w:b/>
          <w:i/>
          <w:sz w:val="24"/>
          <w:szCs w:val="24"/>
        </w:rPr>
        <w:t xml:space="preserve">V.- </w:t>
      </w:r>
      <w:r w:rsidR="0063384A">
        <w:rPr>
          <w:rFonts w:ascii="Century Gothic" w:hAnsi="Century Gothic" w:cs="Arial"/>
          <w:b/>
          <w:i/>
          <w:sz w:val="24"/>
          <w:szCs w:val="24"/>
        </w:rPr>
        <w:t>ORDE</w:t>
      </w:r>
      <w:r w:rsidR="00251640" w:rsidRPr="00251640">
        <w:rPr>
          <w:rFonts w:ascii="Century Gothic" w:hAnsi="Century Gothic" w:cs="Arial"/>
          <w:b/>
          <w:i/>
          <w:sz w:val="24"/>
          <w:szCs w:val="24"/>
        </w:rPr>
        <w:t>N</w:t>
      </w:r>
      <w:r w:rsidR="0063384A">
        <w:rPr>
          <w:rFonts w:ascii="Century Gothic" w:hAnsi="Century Gothic" w:cs="Arial"/>
          <w:b/>
          <w:i/>
          <w:sz w:val="24"/>
          <w:szCs w:val="24"/>
        </w:rPr>
        <w:t>A</w:t>
      </w:r>
      <w:r w:rsidR="00251640" w:rsidRPr="00251640">
        <w:rPr>
          <w:rFonts w:ascii="Century Gothic" w:hAnsi="Century Gothic" w:cs="Arial"/>
          <w:b/>
          <w:i/>
          <w:sz w:val="24"/>
          <w:szCs w:val="24"/>
        </w:rPr>
        <w:t>MIENTOS A MODIFICAR</w:t>
      </w:r>
    </w:p>
    <w:tbl>
      <w:tblPr>
        <w:tblStyle w:val="Tablaconcuadrcula"/>
        <w:tblW w:w="0" w:type="auto"/>
        <w:tblLook w:val="04A0"/>
      </w:tblPr>
      <w:tblGrid>
        <w:gridCol w:w="4489"/>
        <w:gridCol w:w="4489"/>
      </w:tblGrid>
      <w:tr w:rsidR="00251640" w:rsidTr="00251640">
        <w:tc>
          <w:tcPr>
            <w:tcW w:w="4489" w:type="dxa"/>
          </w:tcPr>
          <w:p w:rsidR="00251640" w:rsidRDefault="00251640" w:rsidP="00251640">
            <w:pPr>
              <w:spacing w:line="360" w:lineRule="auto"/>
              <w:jc w:val="center"/>
              <w:rPr>
                <w:rFonts w:ascii="Century Gothic" w:hAnsi="Century Gothic"/>
                <w:sz w:val="24"/>
                <w:szCs w:val="24"/>
              </w:rPr>
            </w:pPr>
            <w:r>
              <w:rPr>
                <w:rFonts w:ascii="Century Gothic" w:hAnsi="Century Gothic"/>
                <w:sz w:val="24"/>
                <w:szCs w:val="24"/>
              </w:rPr>
              <w:t>LEY VIGENTE</w:t>
            </w:r>
          </w:p>
        </w:tc>
        <w:tc>
          <w:tcPr>
            <w:tcW w:w="4489" w:type="dxa"/>
          </w:tcPr>
          <w:p w:rsidR="00251640" w:rsidRDefault="00251640" w:rsidP="00251640">
            <w:pPr>
              <w:spacing w:line="360" w:lineRule="auto"/>
              <w:jc w:val="center"/>
              <w:rPr>
                <w:rFonts w:ascii="Century Gothic" w:hAnsi="Century Gothic"/>
                <w:sz w:val="24"/>
                <w:szCs w:val="24"/>
              </w:rPr>
            </w:pPr>
            <w:r>
              <w:rPr>
                <w:rFonts w:ascii="Century Gothic" w:hAnsi="Century Gothic"/>
                <w:sz w:val="24"/>
                <w:szCs w:val="24"/>
              </w:rPr>
              <w:t>PROPUESTA DE MODIFICACIÓN</w:t>
            </w:r>
          </w:p>
        </w:tc>
      </w:tr>
      <w:tr w:rsidR="00251640" w:rsidTr="00251640">
        <w:tc>
          <w:tcPr>
            <w:tcW w:w="4489" w:type="dxa"/>
          </w:tcPr>
          <w:p w:rsidR="00251640" w:rsidRDefault="00251640" w:rsidP="00251640">
            <w:pPr>
              <w:spacing w:line="360" w:lineRule="auto"/>
              <w:jc w:val="center"/>
              <w:rPr>
                <w:rFonts w:ascii="Century Gothic" w:hAnsi="Century Gothic"/>
                <w:sz w:val="24"/>
                <w:szCs w:val="24"/>
              </w:rPr>
            </w:pPr>
            <w:r>
              <w:rPr>
                <w:rFonts w:ascii="Century Gothic" w:hAnsi="Century Gothic"/>
                <w:sz w:val="24"/>
                <w:szCs w:val="24"/>
              </w:rPr>
              <w:t>ARTICULO 224</w:t>
            </w:r>
          </w:p>
        </w:tc>
        <w:tc>
          <w:tcPr>
            <w:tcW w:w="4489" w:type="dxa"/>
          </w:tcPr>
          <w:p w:rsidR="00251640" w:rsidRDefault="00251640" w:rsidP="00251640">
            <w:pPr>
              <w:spacing w:line="360" w:lineRule="auto"/>
              <w:jc w:val="center"/>
              <w:rPr>
                <w:rFonts w:ascii="Century Gothic" w:hAnsi="Century Gothic"/>
                <w:sz w:val="24"/>
                <w:szCs w:val="24"/>
              </w:rPr>
            </w:pPr>
            <w:r>
              <w:rPr>
                <w:rFonts w:ascii="Century Gothic" w:hAnsi="Century Gothic"/>
                <w:sz w:val="24"/>
                <w:szCs w:val="24"/>
              </w:rPr>
              <w:t>ARTICULO 224</w:t>
            </w:r>
          </w:p>
        </w:tc>
      </w:tr>
      <w:tr w:rsidR="00251640" w:rsidTr="00251640">
        <w:tc>
          <w:tcPr>
            <w:tcW w:w="4489" w:type="dxa"/>
          </w:tcPr>
          <w:p w:rsidR="00251640" w:rsidRPr="00251640" w:rsidRDefault="00251640" w:rsidP="00251640">
            <w:pPr>
              <w:contextualSpacing/>
              <w:jc w:val="both"/>
              <w:rPr>
                <w:rFonts w:ascii="Century Gothic" w:eastAsia="Arial" w:hAnsi="Century Gothic" w:cs="Arial"/>
                <w:lang w:val="es-ES" w:eastAsia="es-ES"/>
              </w:rPr>
            </w:pPr>
            <w:r w:rsidRPr="00251640">
              <w:rPr>
                <w:rFonts w:ascii="Century Gothic" w:eastAsia="Arial" w:hAnsi="Century Gothic" w:cs="Arial"/>
                <w:b/>
                <w:lang w:val="es-ES" w:eastAsia="es-ES"/>
              </w:rPr>
              <w:t>ARTÍCULO 224.</w:t>
            </w:r>
            <w:r w:rsidRPr="00251640">
              <w:rPr>
                <w:rFonts w:ascii="Century Gothic" w:eastAsia="Arial" w:hAnsi="Century Gothic" w:cs="Arial"/>
                <w:lang w:val="es-ES" w:eastAsia="es-ES"/>
              </w:rPr>
              <w:t xml:space="preserve"> Además de las penas previstas en el artículo 220 de este Código:</w:t>
            </w:r>
          </w:p>
          <w:p w:rsidR="00251640" w:rsidRPr="00251640" w:rsidRDefault="00251640" w:rsidP="00251640">
            <w:pPr>
              <w:contextualSpacing/>
              <w:jc w:val="both"/>
              <w:rPr>
                <w:rFonts w:ascii="Century Gothic" w:eastAsia="Arial" w:hAnsi="Century Gothic" w:cs="Arial"/>
                <w:lang w:val="es-ES" w:eastAsia="es-ES"/>
              </w:rPr>
            </w:pPr>
          </w:p>
          <w:p w:rsidR="00251640" w:rsidRPr="00251640" w:rsidRDefault="00251640" w:rsidP="00251640">
            <w:pPr>
              <w:contextualSpacing/>
              <w:jc w:val="both"/>
              <w:rPr>
                <w:rFonts w:ascii="Century Gothic" w:eastAsia="Arial" w:hAnsi="Century Gothic" w:cs="Arial"/>
                <w:lang w:val="es-ES" w:eastAsia="es-ES"/>
              </w:rPr>
            </w:pPr>
            <w:bookmarkStart w:id="0" w:name="_4d34og8" w:colFirst="0" w:colLast="0"/>
            <w:bookmarkEnd w:id="0"/>
            <w:r w:rsidRPr="00251640">
              <w:rPr>
                <w:rFonts w:ascii="Century Gothic" w:eastAsia="Arial" w:hAnsi="Century Gothic" w:cs="Arial"/>
                <w:lang w:val="es-ES" w:eastAsia="es-ES"/>
              </w:rPr>
              <w:t>A) Se impondrá de dos a seis años de prisión, cuando el robo se cometa:</w:t>
            </w:r>
          </w:p>
          <w:p w:rsidR="002C2FFD" w:rsidRDefault="002C2FFD" w:rsidP="002C2FFD">
            <w:pPr>
              <w:pBdr>
                <w:top w:val="nil"/>
                <w:left w:val="nil"/>
                <w:bottom w:val="nil"/>
                <w:right w:val="nil"/>
                <w:between w:val="nil"/>
              </w:pBdr>
              <w:jc w:val="both"/>
              <w:rPr>
                <w:rFonts w:ascii="Century Gothic" w:eastAsia="Arial" w:hAnsi="Century Gothic" w:cs="Arial"/>
                <w:color w:val="000000"/>
                <w:lang w:val="es-ES" w:eastAsia="es-ES"/>
              </w:rPr>
            </w:pPr>
          </w:p>
          <w:p w:rsidR="00251640" w:rsidRDefault="00920D5D" w:rsidP="00920D5D">
            <w:pPr>
              <w:pStyle w:val="Prrafodelista"/>
              <w:pBdr>
                <w:top w:val="nil"/>
                <w:left w:val="nil"/>
                <w:bottom w:val="nil"/>
                <w:right w:val="nil"/>
                <w:between w:val="nil"/>
              </w:pBdr>
              <w:ind w:left="1080"/>
              <w:jc w:val="both"/>
              <w:rPr>
                <w:rFonts w:ascii="Century Gothic" w:eastAsia="Arial" w:hAnsi="Century Gothic" w:cs="Arial"/>
                <w:i/>
                <w:color w:val="000000"/>
                <w:lang w:val="es-ES" w:eastAsia="es-ES"/>
              </w:rPr>
            </w:pPr>
            <w:r w:rsidRPr="00920D5D">
              <w:rPr>
                <w:rFonts w:ascii="Century Gothic" w:eastAsia="Arial" w:hAnsi="Century Gothic" w:cs="Arial"/>
                <w:i/>
                <w:color w:val="000000"/>
                <w:lang w:val="es-ES" w:eastAsia="es-ES"/>
              </w:rPr>
              <w:t>I. a</w:t>
            </w:r>
            <w:r w:rsidR="002C2FFD" w:rsidRPr="00920D5D">
              <w:rPr>
                <w:rFonts w:ascii="Century Gothic" w:eastAsia="Arial" w:hAnsi="Century Gothic" w:cs="Arial"/>
                <w:i/>
                <w:color w:val="000000"/>
                <w:lang w:val="es-ES" w:eastAsia="es-ES"/>
              </w:rPr>
              <w:t>l X</w:t>
            </w:r>
            <w:r w:rsidRPr="00920D5D">
              <w:rPr>
                <w:rFonts w:ascii="Century Gothic" w:eastAsia="Arial" w:hAnsi="Century Gothic" w:cs="Arial"/>
                <w:i/>
                <w:color w:val="000000"/>
                <w:lang w:val="es-ES" w:eastAsia="es-ES"/>
              </w:rPr>
              <w:t>I.</w:t>
            </w:r>
            <w:r>
              <w:rPr>
                <w:rFonts w:ascii="Century Gothic" w:eastAsia="Arial" w:hAnsi="Century Gothic" w:cs="Arial"/>
                <w:i/>
                <w:color w:val="000000"/>
                <w:lang w:val="es-ES" w:eastAsia="es-ES"/>
              </w:rPr>
              <w:t>…</w:t>
            </w:r>
          </w:p>
          <w:p w:rsidR="00920D5D" w:rsidRPr="00920D5D" w:rsidRDefault="00920D5D" w:rsidP="00920D5D">
            <w:pPr>
              <w:pStyle w:val="Prrafodelista"/>
              <w:pBdr>
                <w:top w:val="nil"/>
                <w:left w:val="nil"/>
                <w:bottom w:val="nil"/>
                <w:right w:val="nil"/>
                <w:between w:val="nil"/>
              </w:pBdr>
              <w:ind w:left="1080"/>
              <w:jc w:val="both"/>
              <w:rPr>
                <w:rFonts w:ascii="Century Gothic" w:eastAsia="Arial" w:hAnsi="Century Gothic" w:cs="Arial"/>
                <w:i/>
                <w:color w:val="000000"/>
                <w:lang w:val="es-ES" w:eastAsia="es-ES"/>
              </w:rPr>
            </w:pPr>
          </w:p>
          <w:p w:rsidR="00251640" w:rsidRDefault="00251640" w:rsidP="002C2FFD">
            <w:pPr>
              <w:contextualSpacing/>
              <w:jc w:val="both"/>
              <w:rPr>
                <w:rFonts w:ascii="Century Gothic" w:hAnsi="Century Gothic"/>
                <w:sz w:val="24"/>
                <w:szCs w:val="24"/>
              </w:rPr>
            </w:pPr>
          </w:p>
        </w:tc>
        <w:tc>
          <w:tcPr>
            <w:tcW w:w="4489" w:type="dxa"/>
          </w:tcPr>
          <w:p w:rsidR="00251640" w:rsidRPr="00251640" w:rsidRDefault="00251640" w:rsidP="00251640">
            <w:pPr>
              <w:contextualSpacing/>
              <w:jc w:val="both"/>
              <w:rPr>
                <w:rFonts w:ascii="Century Gothic" w:eastAsia="Arial" w:hAnsi="Century Gothic" w:cs="Arial"/>
                <w:lang w:val="es-ES" w:eastAsia="es-ES"/>
              </w:rPr>
            </w:pPr>
            <w:r w:rsidRPr="00251640">
              <w:rPr>
                <w:rFonts w:ascii="Century Gothic" w:eastAsia="Arial" w:hAnsi="Century Gothic" w:cs="Arial"/>
                <w:b/>
                <w:lang w:val="es-ES" w:eastAsia="es-ES"/>
              </w:rPr>
              <w:t>ARTÍCULO 224.</w:t>
            </w:r>
            <w:r w:rsidRPr="00251640">
              <w:rPr>
                <w:rFonts w:ascii="Century Gothic" w:eastAsia="Arial" w:hAnsi="Century Gothic" w:cs="Arial"/>
                <w:lang w:val="es-ES" w:eastAsia="es-ES"/>
              </w:rPr>
              <w:t xml:space="preserve"> Además de las penas previstas en el artículo 220 de este Código:</w:t>
            </w:r>
          </w:p>
          <w:p w:rsidR="00251640" w:rsidRPr="00251640" w:rsidRDefault="00251640" w:rsidP="00251640">
            <w:pPr>
              <w:contextualSpacing/>
              <w:jc w:val="both"/>
              <w:rPr>
                <w:rFonts w:ascii="Century Gothic" w:eastAsia="Arial" w:hAnsi="Century Gothic" w:cs="Arial"/>
                <w:lang w:val="es-ES" w:eastAsia="es-ES"/>
              </w:rPr>
            </w:pPr>
          </w:p>
          <w:p w:rsidR="00251640" w:rsidRPr="00251640" w:rsidRDefault="00251640" w:rsidP="00251640">
            <w:pPr>
              <w:contextualSpacing/>
              <w:jc w:val="both"/>
              <w:rPr>
                <w:rFonts w:ascii="Century Gothic" w:eastAsia="Arial" w:hAnsi="Century Gothic" w:cs="Arial"/>
                <w:lang w:val="es-ES" w:eastAsia="es-ES"/>
              </w:rPr>
            </w:pPr>
            <w:r w:rsidRPr="00251640">
              <w:rPr>
                <w:rFonts w:ascii="Century Gothic" w:eastAsia="Arial" w:hAnsi="Century Gothic" w:cs="Arial"/>
                <w:lang w:val="es-ES" w:eastAsia="es-ES"/>
              </w:rPr>
              <w:t>A) Se impondrá de dos a seis años de prisión, cuando el robo se cometa:</w:t>
            </w:r>
          </w:p>
          <w:p w:rsidR="00251640" w:rsidRPr="00251640" w:rsidRDefault="00251640" w:rsidP="00251640">
            <w:pPr>
              <w:contextualSpacing/>
              <w:jc w:val="both"/>
              <w:rPr>
                <w:rFonts w:ascii="Century Gothic" w:eastAsia="Arial" w:hAnsi="Century Gothic" w:cs="Arial"/>
                <w:lang w:val="es-ES" w:eastAsia="es-ES"/>
              </w:rPr>
            </w:pPr>
          </w:p>
          <w:p w:rsidR="00920D5D" w:rsidRDefault="00920D5D" w:rsidP="00920D5D">
            <w:pPr>
              <w:pStyle w:val="Prrafodelista"/>
              <w:pBdr>
                <w:top w:val="nil"/>
                <w:left w:val="nil"/>
                <w:bottom w:val="nil"/>
                <w:right w:val="nil"/>
                <w:between w:val="nil"/>
              </w:pBdr>
              <w:ind w:left="1080"/>
              <w:jc w:val="both"/>
              <w:rPr>
                <w:rFonts w:ascii="Century Gothic" w:eastAsia="Arial" w:hAnsi="Century Gothic" w:cs="Arial"/>
                <w:i/>
                <w:color w:val="000000"/>
                <w:lang w:val="es-ES" w:eastAsia="es-ES"/>
              </w:rPr>
            </w:pPr>
            <w:r w:rsidRPr="00920D5D">
              <w:rPr>
                <w:rFonts w:ascii="Century Gothic" w:eastAsia="Arial" w:hAnsi="Century Gothic" w:cs="Arial"/>
                <w:i/>
                <w:color w:val="000000"/>
                <w:lang w:val="es-ES" w:eastAsia="es-ES"/>
              </w:rPr>
              <w:t xml:space="preserve">I. al XI. </w:t>
            </w:r>
            <w:r>
              <w:rPr>
                <w:rFonts w:ascii="Century Gothic" w:eastAsia="Arial" w:hAnsi="Century Gothic" w:cs="Arial"/>
                <w:i/>
                <w:color w:val="000000"/>
                <w:lang w:val="es-ES" w:eastAsia="es-ES"/>
              </w:rPr>
              <w:t>…</w:t>
            </w:r>
          </w:p>
          <w:p w:rsidR="00251640" w:rsidRDefault="00251640" w:rsidP="00251640">
            <w:pPr>
              <w:contextualSpacing/>
              <w:jc w:val="both"/>
              <w:rPr>
                <w:rFonts w:ascii="Arial" w:eastAsia="Arial" w:hAnsi="Arial" w:cs="Arial"/>
                <w:sz w:val="20"/>
                <w:szCs w:val="20"/>
                <w:lang w:val="es-ES" w:eastAsia="es-ES"/>
              </w:rPr>
            </w:pPr>
          </w:p>
          <w:p w:rsidR="00251640" w:rsidRPr="00FD3589" w:rsidRDefault="00251640" w:rsidP="00251640">
            <w:pPr>
              <w:contextualSpacing/>
              <w:jc w:val="both"/>
              <w:rPr>
                <w:rFonts w:ascii="Century Gothic" w:eastAsia="Arial" w:hAnsi="Century Gothic" w:cs="Arial"/>
                <w:b/>
                <w:i/>
                <w:lang w:val="es-ES" w:eastAsia="es-ES"/>
              </w:rPr>
            </w:pPr>
            <w:r w:rsidRPr="00FD3589">
              <w:rPr>
                <w:rFonts w:ascii="Century Gothic" w:eastAsia="Arial" w:hAnsi="Century Gothic" w:cs="Arial"/>
                <w:b/>
                <w:i/>
                <w:lang w:val="es-ES" w:eastAsia="es-ES"/>
              </w:rPr>
              <w:t xml:space="preserve">XII.- </w:t>
            </w:r>
            <w:r w:rsidR="00A902F1">
              <w:rPr>
                <w:rFonts w:ascii="Century Gothic" w:eastAsia="Arial" w:hAnsi="Century Gothic" w:cs="Arial"/>
                <w:b/>
                <w:i/>
                <w:lang w:val="es-ES" w:eastAsia="es-ES"/>
              </w:rPr>
              <w:t>Valiéndose el actor de la utilización de dron para obtener información visual o auditiva que facilite el robo.</w:t>
            </w:r>
          </w:p>
          <w:p w:rsidR="007D6EA9" w:rsidRDefault="007D6EA9" w:rsidP="00251640">
            <w:pPr>
              <w:contextualSpacing/>
              <w:jc w:val="both"/>
              <w:rPr>
                <w:rFonts w:ascii="Century Gothic" w:eastAsia="Arial" w:hAnsi="Century Gothic" w:cs="Arial"/>
                <w:b/>
                <w:lang w:val="es-ES" w:eastAsia="es-ES"/>
              </w:rPr>
            </w:pPr>
          </w:p>
          <w:p w:rsidR="001A782C" w:rsidRPr="00251640" w:rsidRDefault="001A782C" w:rsidP="001A782C">
            <w:pPr>
              <w:contextualSpacing/>
              <w:rPr>
                <w:rFonts w:ascii="Century Gothic" w:eastAsia="Arial" w:hAnsi="Century Gothic" w:cs="Arial"/>
                <w:b/>
                <w:lang w:val="es-ES" w:eastAsia="es-ES"/>
              </w:rPr>
            </w:pPr>
          </w:p>
          <w:p w:rsidR="00251640" w:rsidRDefault="00251640" w:rsidP="00251640">
            <w:pPr>
              <w:jc w:val="center"/>
              <w:rPr>
                <w:rFonts w:ascii="Century Gothic" w:hAnsi="Century Gothic"/>
                <w:sz w:val="24"/>
                <w:szCs w:val="24"/>
              </w:rPr>
            </w:pPr>
          </w:p>
        </w:tc>
      </w:tr>
      <w:tr w:rsidR="00920D5D" w:rsidTr="00251640">
        <w:tc>
          <w:tcPr>
            <w:tcW w:w="4489" w:type="dxa"/>
          </w:tcPr>
          <w:p w:rsidR="00920D5D" w:rsidRPr="00251640" w:rsidRDefault="00920D5D" w:rsidP="00251640">
            <w:pPr>
              <w:contextualSpacing/>
              <w:jc w:val="both"/>
              <w:rPr>
                <w:rFonts w:ascii="Century Gothic" w:eastAsia="Arial" w:hAnsi="Century Gothic" w:cs="Arial"/>
                <w:b/>
                <w:lang w:val="es-ES" w:eastAsia="es-ES"/>
              </w:rPr>
            </w:pPr>
          </w:p>
        </w:tc>
        <w:tc>
          <w:tcPr>
            <w:tcW w:w="4489" w:type="dxa"/>
          </w:tcPr>
          <w:p w:rsidR="00920D5D" w:rsidRPr="00251640" w:rsidRDefault="00920D5D" w:rsidP="00251640">
            <w:pPr>
              <w:contextualSpacing/>
              <w:jc w:val="both"/>
              <w:rPr>
                <w:rFonts w:ascii="Century Gothic" w:eastAsia="Arial" w:hAnsi="Century Gothic" w:cs="Arial"/>
                <w:b/>
                <w:lang w:val="es-ES" w:eastAsia="es-ES"/>
              </w:rPr>
            </w:pPr>
          </w:p>
        </w:tc>
      </w:tr>
    </w:tbl>
    <w:p w:rsidR="001A782C" w:rsidRDefault="001A782C" w:rsidP="007D6EA9">
      <w:pPr>
        <w:spacing w:line="360" w:lineRule="auto"/>
        <w:rPr>
          <w:rFonts w:ascii="Century Gothic" w:hAnsi="Century Gothic"/>
          <w:b/>
          <w:sz w:val="24"/>
          <w:szCs w:val="24"/>
        </w:rPr>
      </w:pPr>
    </w:p>
    <w:p w:rsidR="00251640" w:rsidRPr="001A782C" w:rsidRDefault="00251640" w:rsidP="00251640">
      <w:pPr>
        <w:spacing w:line="360" w:lineRule="auto"/>
        <w:ind w:firstLine="708"/>
        <w:jc w:val="center"/>
        <w:rPr>
          <w:rFonts w:ascii="Century Gothic" w:hAnsi="Century Gothic"/>
          <w:b/>
          <w:sz w:val="24"/>
          <w:szCs w:val="24"/>
        </w:rPr>
      </w:pPr>
      <w:r w:rsidRPr="001A782C">
        <w:rPr>
          <w:rFonts w:ascii="Century Gothic" w:hAnsi="Century Gothic"/>
          <w:b/>
          <w:sz w:val="24"/>
          <w:szCs w:val="24"/>
        </w:rPr>
        <w:t>VI.- TEXTO NORMATIVO PROPUESTO</w:t>
      </w:r>
    </w:p>
    <w:p w:rsidR="00251640" w:rsidRDefault="00251640" w:rsidP="001A782C">
      <w:pPr>
        <w:spacing w:line="360" w:lineRule="auto"/>
        <w:rPr>
          <w:rFonts w:ascii="Century Gothic" w:hAnsi="Century Gothic"/>
          <w:sz w:val="24"/>
          <w:szCs w:val="24"/>
        </w:rPr>
      </w:pPr>
      <w:r w:rsidRPr="001A782C">
        <w:rPr>
          <w:rFonts w:ascii="Century Gothic" w:hAnsi="Century Gothic"/>
          <w:b/>
          <w:sz w:val="24"/>
          <w:szCs w:val="24"/>
        </w:rPr>
        <w:t>ARTICULO UNICO.</w:t>
      </w:r>
      <w:r>
        <w:rPr>
          <w:rFonts w:ascii="Century Gothic" w:hAnsi="Century Gothic"/>
          <w:sz w:val="24"/>
          <w:szCs w:val="24"/>
        </w:rPr>
        <w:t xml:space="preserve"> Se adiciona </w:t>
      </w:r>
      <w:r w:rsidR="001A782C">
        <w:rPr>
          <w:rFonts w:ascii="Century Gothic" w:hAnsi="Century Gothic"/>
          <w:sz w:val="24"/>
          <w:szCs w:val="24"/>
        </w:rPr>
        <w:t>fracción</w:t>
      </w:r>
      <w:r>
        <w:rPr>
          <w:rFonts w:ascii="Century Gothic" w:hAnsi="Century Gothic"/>
          <w:sz w:val="24"/>
          <w:szCs w:val="24"/>
        </w:rPr>
        <w:t xml:space="preserve"> XII al </w:t>
      </w:r>
      <w:r w:rsidR="001A782C">
        <w:rPr>
          <w:rFonts w:ascii="Century Gothic" w:hAnsi="Century Gothic"/>
          <w:sz w:val="24"/>
          <w:szCs w:val="24"/>
        </w:rPr>
        <w:t>artículo</w:t>
      </w:r>
      <w:r>
        <w:rPr>
          <w:rFonts w:ascii="Century Gothic" w:hAnsi="Century Gothic"/>
          <w:sz w:val="24"/>
          <w:szCs w:val="24"/>
        </w:rPr>
        <w:t xml:space="preserve"> 224 del </w:t>
      </w:r>
      <w:r w:rsidR="007D6EA9">
        <w:rPr>
          <w:rFonts w:ascii="Century Gothic" w:hAnsi="Century Gothic"/>
          <w:sz w:val="24"/>
          <w:szCs w:val="24"/>
        </w:rPr>
        <w:t>Código</w:t>
      </w:r>
      <w:r>
        <w:rPr>
          <w:rFonts w:ascii="Century Gothic" w:hAnsi="Century Gothic"/>
          <w:sz w:val="24"/>
          <w:szCs w:val="24"/>
        </w:rPr>
        <w:t xml:space="preserve"> Penal del Distrito Federal</w:t>
      </w:r>
      <w:r w:rsidR="001A782C">
        <w:rPr>
          <w:rFonts w:ascii="Century Gothic" w:hAnsi="Century Gothic"/>
          <w:sz w:val="24"/>
          <w:szCs w:val="24"/>
        </w:rPr>
        <w:t xml:space="preserve"> para quedar como sigue:</w:t>
      </w:r>
    </w:p>
    <w:p w:rsidR="001A782C" w:rsidRPr="00FD3589" w:rsidRDefault="001A782C" w:rsidP="001A782C">
      <w:pPr>
        <w:spacing w:after="0" w:line="240" w:lineRule="auto"/>
        <w:ind w:left="1134" w:right="1191"/>
        <w:contextualSpacing/>
        <w:jc w:val="both"/>
        <w:rPr>
          <w:rFonts w:ascii="Century Gothic" w:eastAsia="Arial" w:hAnsi="Century Gothic" w:cs="Arial"/>
          <w:sz w:val="24"/>
          <w:szCs w:val="24"/>
          <w:lang w:val="es-ES" w:eastAsia="es-ES"/>
        </w:rPr>
      </w:pPr>
      <w:r w:rsidRPr="00FD3589">
        <w:rPr>
          <w:rFonts w:ascii="Century Gothic" w:eastAsia="Arial" w:hAnsi="Century Gothic" w:cs="Arial"/>
          <w:sz w:val="24"/>
          <w:szCs w:val="24"/>
          <w:lang w:val="es-ES" w:eastAsia="es-ES"/>
        </w:rPr>
        <w:lastRenderedPageBreak/>
        <w:t>ARTÍCULO 224. Además de las penas previstas en el artículo 220 de este Código:</w:t>
      </w:r>
    </w:p>
    <w:p w:rsidR="001A782C" w:rsidRPr="00FD3589" w:rsidRDefault="001A782C" w:rsidP="001A782C">
      <w:pPr>
        <w:spacing w:after="0" w:line="240" w:lineRule="auto"/>
        <w:contextualSpacing/>
        <w:jc w:val="both"/>
        <w:rPr>
          <w:rFonts w:ascii="Century Gothic" w:eastAsia="Arial" w:hAnsi="Century Gothic" w:cs="Arial"/>
          <w:sz w:val="24"/>
          <w:szCs w:val="24"/>
          <w:lang w:val="es-ES" w:eastAsia="es-ES"/>
        </w:rPr>
      </w:pPr>
    </w:p>
    <w:p w:rsidR="001A782C" w:rsidRPr="00FD3589" w:rsidRDefault="001A782C" w:rsidP="001A782C">
      <w:pPr>
        <w:spacing w:after="0" w:line="240" w:lineRule="auto"/>
        <w:ind w:left="1134" w:right="1134"/>
        <w:contextualSpacing/>
        <w:jc w:val="both"/>
        <w:rPr>
          <w:rFonts w:ascii="Century Gothic" w:eastAsia="Arial" w:hAnsi="Century Gothic" w:cs="Arial"/>
          <w:sz w:val="24"/>
          <w:szCs w:val="24"/>
          <w:lang w:val="es-ES" w:eastAsia="es-ES"/>
        </w:rPr>
      </w:pPr>
      <w:r w:rsidRPr="00FD3589">
        <w:rPr>
          <w:rFonts w:ascii="Century Gothic" w:eastAsia="Arial" w:hAnsi="Century Gothic" w:cs="Arial"/>
          <w:sz w:val="24"/>
          <w:szCs w:val="24"/>
          <w:lang w:val="es-ES" w:eastAsia="es-ES"/>
        </w:rPr>
        <w:t>A) Se impondrá de dos a seis años de prisión, cuando el robo se cometa:</w:t>
      </w:r>
    </w:p>
    <w:p w:rsidR="001A782C" w:rsidRPr="00FD3589" w:rsidRDefault="001A782C" w:rsidP="001A782C">
      <w:pPr>
        <w:spacing w:after="0" w:line="240" w:lineRule="auto"/>
        <w:ind w:left="1134" w:right="1134"/>
        <w:contextualSpacing/>
        <w:jc w:val="both"/>
        <w:rPr>
          <w:rFonts w:ascii="Century Gothic" w:eastAsia="Arial" w:hAnsi="Century Gothic" w:cs="Arial"/>
          <w:sz w:val="24"/>
          <w:szCs w:val="24"/>
          <w:lang w:val="es-ES" w:eastAsia="es-ES"/>
        </w:rPr>
      </w:pPr>
      <w:bookmarkStart w:id="1" w:name="_GoBack"/>
      <w:bookmarkEnd w:id="1"/>
    </w:p>
    <w:p w:rsidR="001A782C" w:rsidRPr="00FD3589" w:rsidRDefault="001A782C" w:rsidP="001A782C">
      <w:pPr>
        <w:pBdr>
          <w:top w:val="nil"/>
          <w:left w:val="nil"/>
          <w:bottom w:val="nil"/>
          <w:right w:val="nil"/>
          <w:between w:val="nil"/>
        </w:pBdr>
        <w:spacing w:after="0" w:line="240" w:lineRule="auto"/>
        <w:ind w:left="1134" w:right="1134"/>
        <w:contextualSpacing/>
        <w:jc w:val="both"/>
        <w:rPr>
          <w:rFonts w:ascii="Century Gothic" w:eastAsia="Arial" w:hAnsi="Century Gothic" w:cs="Arial"/>
          <w:color w:val="000000"/>
          <w:sz w:val="24"/>
          <w:szCs w:val="24"/>
          <w:lang w:val="es-ES" w:eastAsia="es-ES"/>
        </w:rPr>
      </w:pPr>
      <w:r w:rsidRPr="00FD3589">
        <w:rPr>
          <w:rFonts w:ascii="Century Gothic" w:eastAsia="Arial" w:hAnsi="Century Gothic" w:cs="Arial"/>
          <w:color w:val="000000"/>
          <w:sz w:val="24"/>
          <w:szCs w:val="24"/>
          <w:lang w:val="es-ES" w:eastAsia="es-ES"/>
        </w:rPr>
        <w:t>I. Aprovechando la situación de confusión causada por una catástrofe, desorden público o la consternación que una desgracia privada cause al ofendido o a su familia;</w:t>
      </w:r>
    </w:p>
    <w:p w:rsidR="001A782C" w:rsidRPr="00FD3589" w:rsidRDefault="001A782C" w:rsidP="001A782C">
      <w:pPr>
        <w:pBdr>
          <w:top w:val="nil"/>
          <w:left w:val="nil"/>
          <w:bottom w:val="nil"/>
          <w:right w:val="nil"/>
          <w:between w:val="nil"/>
        </w:pBdr>
        <w:spacing w:after="0" w:line="240" w:lineRule="auto"/>
        <w:ind w:left="1134" w:right="1134"/>
        <w:contextualSpacing/>
        <w:jc w:val="both"/>
        <w:rPr>
          <w:rFonts w:ascii="Century Gothic" w:eastAsia="Arial" w:hAnsi="Century Gothic" w:cs="Arial"/>
          <w:color w:val="000000"/>
          <w:sz w:val="24"/>
          <w:szCs w:val="24"/>
          <w:lang w:val="es-ES" w:eastAsia="es-ES"/>
        </w:rPr>
      </w:pPr>
    </w:p>
    <w:p w:rsidR="001A782C" w:rsidRPr="00FD3589" w:rsidRDefault="001A782C" w:rsidP="001A782C">
      <w:pPr>
        <w:pBdr>
          <w:top w:val="nil"/>
          <w:left w:val="nil"/>
          <w:bottom w:val="nil"/>
          <w:right w:val="nil"/>
          <w:between w:val="nil"/>
        </w:pBdr>
        <w:spacing w:after="0" w:line="240" w:lineRule="auto"/>
        <w:ind w:left="1134" w:right="1134"/>
        <w:contextualSpacing/>
        <w:jc w:val="both"/>
        <w:rPr>
          <w:rFonts w:ascii="Century Gothic" w:eastAsia="Arial" w:hAnsi="Century Gothic" w:cs="Arial"/>
          <w:color w:val="000000"/>
          <w:sz w:val="24"/>
          <w:szCs w:val="24"/>
          <w:lang w:val="es-ES" w:eastAsia="es-ES"/>
        </w:rPr>
      </w:pPr>
      <w:r w:rsidRPr="00FD3589">
        <w:rPr>
          <w:rFonts w:ascii="Century Gothic" w:eastAsia="Arial" w:hAnsi="Century Gothic" w:cs="Arial"/>
          <w:color w:val="000000"/>
          <w:sz w:val="24"/>
          <w:szCs w:val="24"/>
          <w:lang w:val="es-ES" w:eastAsia="es-ES"/>
        </w:rPr>
        <w:t>II. En despoblado o lugar solitario;</w:t>
      </w:r>
    </w:p>
    <w:p w:rsidR="001A782C" w:rsidRPr="00FD3589" w:rsidRDefault="001A782C" w:rsidP="001A782C">
      <w:pPr>
        <w:pBdr>
          <w:top w:val="nil"/>
          <w:left w:val="nil"/>
          <w:bottom w:val="nil"/>
          <w:right w:val="nil"/>
          <w:between w:val="nil"/>
        </w:pBdr>
        <w:spacing w:after="0" w:line="240" w:lineRule="auto"/>
        <w:ind w:left="1134" w:right="1134"/>
        <w:contextualSpacing/>
        <w:jc w:val="both"/>
        <w:rPr>
          <w:rFonts w:ascii="Century Gothic" w:eastAsia="Arial" w:hAnsi="Century Gothic" w:cs="Arial"/>
          <w:color w:val="000000"/>
          <w:sz w:val="24"/>
          <w:szCs w:val="24"/>
          <w:lang w:val="es-ES" w:eastAsia="es-ES"/>
        </w:rPr>
      </w:pPr>
    </w:p>
    <w:p w:rsidR="001A782C" w:rsidRPr="00FD3589" w:rsidRDefault="001A782C" w:rsidP="001A782C">
      <w:pPr>
        <w:pBdr>
          <w:top w:val="nil"/>
          <w:left w:val="nil"/>
          <w:bottom w:val="nil"/>
          <w:right w:val="nil"/>
          <w:between w:val="nil"/>
        </w:pBdr>
        <w:spacing w:after="0" w:line="240" w:lineRule="auto"/>
        <w:ind w:left="1134" w:right="1134"/>
        <w:contextualSpacing/>
        <w:jc w:val="both"/>
        <w:rPr>
          <w:rFonts w:ascii="Century Gothic" w:eastAsia="Arial" w:hAnsi="Century Gothic" w:cs="Arial"/>
          <w:color w:val="000000"/>
          <w:sz w:val="24"/>
          <w:szCs w:val="24"/>
          <w:lang w:val="es-ES" w:eastAsia="es-ES"/>
        </w:rPr>
      </w:pPr>
      <w:r w:rsidRPr="00FD3589">
        <w:rPr>
          <w:rFonts w:ascii="Century Gothic" w:eastAsia="Arial" w:hAnsi="Century Gothic" w:cs="Arial"/>
          <w:color w:val="000000"/>
          <w:sz w:val="24"/>
          <w:szCs w:val="24"/>
          <w:lang w:val="es-ES" w:eastAsia="es-ES"/>
        </w:rPr>
        <w:t xml:space="preserve">III. En contra del equipamiento y mobiliario urbano de la Ciudad de México. </w:t>
      </w:r>
    </w:p>
    <w:p w:rsidR="001A782C" w:rsidRPr="00FD3589" w:rsidRDefault="001A782C" w:rsidP="001A782C">
      <w:pPr>
        <w:pBdr>
          <w:top w:val="nil"/>
          <w:left w:val="nil"/>
          <w:bottom w:val="nil"/>
          <w:right w:val="nil"/>
          <w:between w:val="nil"/>
        </w:pBdr>
        <w:spacing w:after="0" w:line="240" w:lineRule="auto"/>
        <w:ind w:left="1134" w:right="1134"/>
        <w:contextualSpacing/>
        <w:jc w:val="both"/>
        <w:rPr>
          <w:rFonts w:ascii="Century Gothic" w:eastAsia="Arial" w:hAnsi="Century Gothic" w:cs="Arial"/>
          <w:color w:val="000000"/>
          <w:sz w:val="24"/>
          <w:szCs w:val="24"/>
          <w:lang w:val="es-ES" w:eastAsia="es-ES"/>
        </w:rPr>
      </w:pPr>
    </w:p>
    <w:p w:rsidR="001A782C" w:rsidRPr="00FD3589" w:rsidRDefault="001A782C" w:rsidP="001A782C">
      <w:pPr>
        <w:spacing w:after="0" w:line="240" w:lineRule="auto"/>
        <w:ind w:left="1134" w:right="1134"/>
        <w:contextualSpacing/>
        <w:jc w:val="both"/>
        <w:rPr>
          <w:rFonts w:ascii="Century Gothic" w:eastAsia="Arial" w:hAnsi="Century Gothic" w:cs="Arial"/>
          <w:sz w:val="24"/>
          <w:szCs w:val="24"/>
          <w:lang w:val="es-ES" w:eastAsia="es-ES"/>
        </w:rPr>
      </w:pPr>
      <w:r w:rsidRPr="00FD3589">
        <w:rPr>
          <w:rFonts w:ascii="Century Gothic" w:eastAsia="Arial" w:hAnsi="Century Gothic" w:cs="Arial"/>
          <w:sz w:val="24"/>
          <w:szCs w:val="24"/>
          <w:lang w:val="es-ES" w:eastAsia="es-ES"/>
        </w:rPr>
        <w:t xml:space="preserve">Se entiende por equipamiento urbano: el conjunto de inmuebles, instalaciones, construcciones y mobiliario urbano, destinados a prestar a la población servicios públicos, de administración pública, de educación y cultura; de comercio, de salud y asistencia; de deporte y de recreación, de traslado y de transporte y otros, para satisfacer sus necesidades y su bienestar. </w:t>
      </w:r>
    </w:p>
    <w:p w:rsidR="001A782C" w:rsidRPr="00FD3589" w:rsidRDefault="001A782C" w:rsidP="001A782C">
      <w:pPr>
        <w:spacing w:after="0" w:line="240" w:lineRule="auto"/>
        <w:ind w:left="1134" w:right="1134"/>
        <w:contextualSpacing/>
        <w:jc w:val="both"/>
        <w:rPr>
          <w:rFonts w:ascii="Century Gothic" w:eastAsia="Arial" w:hAnsi="Century Gothic" w:cs="Arial"/>
          <w:sz w:val="24"/>
          <w:szCs w:val="24"/>
          <w:lang w:val="es-ES" w:eastAsia="es-ES"/>
        </w:rPr>
      </w:pPr>
    </w:p>
    <w:p w:rsidR="001A782C" w:rsidRPr="00FD3589" w:rsidRDefault="001A782C" w:rsidP="001A782C">
      <w:pPr>
        <w:spacing w:after="0" w:line="240" w:lineRule="auto"/>
        <w:ind w:left="1134" w:right="1134"/>
        <w:contextualSpacing/>
        <w:jc w:val="both"/>
        <w:rPr>
          <w:rFonts w:ascii="Century Gothic" w:eastAsia="Arial" w:hAnsi="Century Gothic" w:cs="Arial"/>
          <w:sz w:val="24"/>
          <w:szCs w:val="24"/>
          <w:lang w:val="es-ES" w:eastAsia="es-ES"/>
        </w:rPr>
      </w:pPr>
      <w:r w:rsidRPr="00FD3589">
        <w:rPr>
          <w:rFonts w:ascii="Century Gothic" w:eastAsia="Arial" w:hAnsi="Century Gothic" w:cs="Arial"/>
          <w:sz w:val="24"/>
          <w:szCs w:val="24"/>
          <w:lang w:val="es-ES" w:eastAsia="es-ES"/>
        </w:rPr>
        <w:t>Se entiende por mobiliario urbano: Los elementos complementarios al equipamiento urbano, ya sean fijos, móviles, permanentes o temporales, ubicados en la vía pública o en espacios públicos formando parte de la imagen de la Ciudad, los que, según su función, se aplican para el descanso, comunicación, información, necesidades fisiológicas, comercio, seguridad, higiene, servicio, jardinería, así como aquellos otros muebles que determinen la Secretaría de Desarrollo Urbano y Vivienda y la Comisión Mixta de Mobiliario Urbano;</w:t>
      </w:r>
    </w:p>
    <w:p w:rsidR="001A782C" w:rsidRPr="00FD3589" w:rsidRDefault="001A782C" w:rsidP="001A782C">
      <w:pPr>
        <w:spacing w:after="0" w:line="240" w:lineRule="auto"/>
        <w:ind w:left="1134" w:right="1134"/>
        <w:contextualSpacing/>
        <w:jc w:val="both"/>
        <w:rPr>
          <w:rFonts w:ascii="Century Gothic" w:eastAsia="Arial" w:hAnsi="Century Gothic" w:cs="Arial"/>
          <w:sz w:val="24"/>
          <w:szCs w:val="24"/>
          <w:lang w:val="es-ES" w:eastAsia="es-ES"/>
        </w:rPr>
      </w:pPr>
    </w:p>
    <w:p w:rsidR="001A782C" w:rsidRPr="00FD3589" w:rsidRDefault="001A782C" w:rsidP="001A782C">
      <w:pPr>
        <w:pBdr>
          <w:top w:val="nil"/>
          <w:left w:val="nil"/>
          <w:bottom w:val="nil"/>
          <w:right w:val="nil"/>
          <w:between w:val="nil"/>
        </w:pBdr>
        <w:spacing w:after="0" w:line="240" w:lineRule="auto"/>
        <w:ind w:left="1134" w:right="1134"/>
        <w:contextualSpacing/>
        <w:jc w:val="both"/>
        <w:rPr>
          <w:rFonts w:ascii="Century Gothic" w:eastAsia="Arial" w:hAnsi="Century Gothic" w:cs="Arial"/>
          <w:color w:val="000000"/>
          <w:sz w:val="24"/>
          <w:szCs w:val="24"/>
          <w:lang w:val="es-ES" w:eastAsia="es-ES"/>
        </w:rPr>
      </w:pPr>
      <w:r w:rsidRPr="00FD3589">
        <w:rPr>
          <w:rFonts w:ascii="Century Gothic" w:eastAsia="Arial" w:hAnsi="Century Gothic" w:cs="Arial"/>
          <w:color w:val="000000"/>
          <w:sz w:val="24"/>
          <w:szCs w:val="24"/>
          <w:lang w:val="es-ES" w:eastAsia="es-ES"/>
        </w:rPr>
        <w:lastRenderedPageBreak/>
        <w:t>IV. Valiéndose el agente de identificaciones falsas o supuestas órdenes de la autoridad;</w:t>
      </w:r>
    </w:p>
    <w:p w:rsidR="001A782C" w:rsidRPr="00FD3589" w:rsidRDefault="001A782C" w:rsidP="001A782C">
      <w:pPr>
        <w:pBdr>
          <w:top w:val="nil"/>
          <w:left w:val="nil"/>
          <w:bottom w:val="nil"/>
          <w:right w:val="nil"/>
          <w:between w:val="nil"/>
        </w:pBdr>
        <w:spacing w:after="0" w:line="240" w:lineRule="auto"/>
        <w:ind w:left="1134" w:right="1134"/>
        <w:contextualSpacing/>
        <w:jc w:val="both"/>
        <w:rPr>
          <w:rFonts w:ascii="Century Gothic" w:eastAsia="Arial" w:hAnsi="Century Gothic" w:cs="Arial"/>
          <w:color w:val="000000"/>
          <w:sz w:val="24"/>
          <w:szCs w:val="24"/>
          <w:lang w:val="es-ES" w:eastAsia="es-ES"/>
        </w:rPr>
      </w:pPr>
    </w:p>
    <w:p w:rsidR="001A782C" w:rsidRPr="00FD3589" w:rsidRDefault="001A782C" w:rsidP="001A782C">
      <w:pPr>
        <w:pBdr>
          <w:top w:val="nil"/>
          <w:left w:val="nil"/>
          <w:bottom w:val="nil"/>
          <w:right w:val="nil"/>
          <w:between w:val="nil"/>
        </w:pBdr>
        <w:spacing w:after="0" w:line="240" w:lineRule="auto"/>
        <w:ind w:left="1134" w:right="1134"/>
        <w:jc w:val="both"/>
        <w:rPr>
          <w:rFonts w:ascii="Century Gothic" w:eastAsia="Arial" w:hAnsi="Century Gothic" w:cs="Arial"/>
          <w:color w:val="000000"/>
          <w:sz w:val="24"/>
          <w:szCs w:val="24"/>
          <w:lang w:val="es-ES" w:eastAsia="es-ES"/>
        </w:rPr>
      </w:pPr>
      <w:r w:rsidRPr="00FD3589">
        <w:rPr>
          <w:rFonts w:ascii="Century Gothic" w:eastAsia="Arial" w:hAnsi="Century Gothic" w:cs="Arial"/>
          <w:color w:val="000000"/>
          <w:sz w:val="24"/>
          <w:szCs w:val="24"/>
          <w:lang w:val="es-ES" w:eastAsia="es-ES"/>
        </w:rPr>
        <w:t>V. Encontrándose la víctima o el objeto del apoderamiento en un vehículo particular o de transporte público;</w:t>
      </w:r>
    </w:p>
    <w:p w:rsidR="001A782C" w:rsidRPr="00FD3589" w:rsidRDefault="001A782C" w:rsidP="001A782C">
      <w:pPr>
        <w:pBdr>
          <w:top w:val="nil"/>
          <w:left w:val="nil"/>
          <w:bottom w:val="nil"/>
          <w:right w:val="nil"/>
          <w:between w:val="nil"/>
        </w:pBdr>
        <w:spacing w:after="0" w:line="240" w:lineRule="auto"/>
        <w:ind w:left="1134" w:right="1134"/>
        <w:rPr>
          <w:rFonts w:ascii="Century Gothic" w:eastAsia="Arial" w:hAnsi="Century Gothic" w:cs="Arial"/>
          <w:color w:val="000000"/>
          <w:sz w:val="24"/>
          <w:szCs w:val="24"/>
          <w:lang w:val="es-ES" w:eastAsia="es-ES"/>
        </w:rPr>
      </w:pPr>
    </w:p>
    <w:p w:rsidR="001A782C" w:rsidRPr="00FD3589" w:rsidRDefault="001A782C" w:rsidP="001A782C">
      <w:pPr>
        <w:pBdr>
          <w:top w:val="nil"/>
          <w:left w:val="nil"/>
          <w:bottom w:val="nil"/>
          <w:right w:val="nil"/>
          <w:between w:val="nil"/>
        </w:pBdr>
        <w:spacing w:after="0" w:line="240" w:lineRule="auto"/>
        <w:ind w:left="1134" w:right="1134"/>
        <w:contextualSpacing/>
        <w:jc w:val="both"/>
        <w:rPr>
          <w:rFonts w:ascii="Century Gothic" w:eastAsia="Arial" w:hAnsi="Century Gothic" w:cs="Arial"/>
          <w:color w:val="000000"/>
          <w:sz w:val="24"/>
          <w:szCs w:val="24"/>
          <w:lang w:val="es-ES" w:eastAsia="es-ES"/>
        </w:rPr>
      </w:pPr>
      <w:r w:rsidRPr="00FD3589">
        <w:rPr>
          <w:rFonts w:ascii="Century Gothic" w:eastAsia="Arial" w:hAnsi="Century Gothic" w:cs="Arial"/>
          <w:color w:val="000000"/>
          <w:sz w:val="24"/>
          <w:szCs w:val="24"/>
          <w:lang w:val="es-ES" w:eastAsia="es-ES"/>
        </w:rPr>
        <w:t>VI. Respecto de partes de vehículo automotriz;</w:t>
      </w:r>
    </w:p>
    <w:p w:rsidR="001A782C" w:rsidRPr="00FD3589" w:rsidRDefault="001A782C" w:rsidP="001A782C">
      <w:pPr>
        <w:pBdr>
          <w:top w:val="nil"/>
          <w:left w:val="nil"/>
          <w:bottom w:val="nil"/>
          <w:right w:val="nil"/>
          <w:between w:val="nil"/>
        </w:pBdr>
        <w:spacing w:after="0" w:line="240" w:lineRule="auto"/>
        <w:ind w:left="1134" w:right="1134"/>
        <w:contextualSpacing/>
        <w:jc w:val="both"/>
        <w:rPr>
          <w:rFonts w:ascii="Century Gothic" w:eastAsia="Arial" w:hAnsi="Century Gothic" w:cs="Arial"/>
          <w:color w:val="000000"/>
          <w:sz w:val="24"/>
          <w:szCs w:val="24"/>
          <w:lang w:val="es-ES" w:eastAsia="es-ES"/>
        </w:rPr>
      </w:pPr>
    </w:p>
    <w:p w:rsidR="001A782C" w:rsidRPr="00FD3589" w:rsidRDefault="001A782C" w:rsidP="001A782C">
      <w:pPr>
        <w:pBdr>
          <w:top w:val="nil"/>
          <w:left w:val="nil"/>
          <w:bottom w:val="nil"/>
          <w:right w:val="nil"/>
          <w:between w:val="nil"/>
        </w:pBdr>
        <w:spacing w:after="0" w:line="240" w:lineRule="auto"/>
        <w:ind w:left="1134" w:right="1134"/>
        <w:contextualSpacing/>
        <w:jc w:val="both"/>
        <w:rPr>
          <w:rFonts w:ascii="Century Gothic" w:eastAsia="Arial" w:hAnsi="Century Gothic" w:cs="Arial"/>
          <w:color w:val="000000"/>
          <w:sz w:val="24"/>
          <w:szCs w:val="24"/>
          <w:lang w:val="es-ES" w:eastAsia="es-ES"/>
        </w:rPr>
      </w:pPr>
      <w:r w:rsidRPr="00FD3589">
        <w:rPr>
          <w:rFonts w:ascii="Century Gothic" w:eastAsia="Arial" w:hAnsi="Century Gothic" w:cs="Arial"/>
          <w:color w:val="000000"/>
          <w:sz w:val="24"/>
          <w:szCs w:val="24"/>
          <w:lang w:val="es-ES" w:eastAsia="es-ES"/>
        </w:rPr>
        <w:t>VII. Por quien haya sido o sea miembro de algún cuerpo de seguridad ciudadana o personal operativo de empresas que presten servicios de seguridad privada, aunque no esté en servicio.</w:t>
      </w:r>
    </w:p>
    <w:p w:rsidR="001A782C" w:rsidRPr="00FD3589" w:rsidRDefault="001A782C" w:rsidP="001A782C">
      <w:pPr>
        <w:pBdr>
          <w:top w:val="nil"/>
          <w:left w:val="nil"/>
          <w:bottom w:val="nil"/>
          <w:right w:val="nil"/>
          <w:between w:val="nil"/>
        </w:pBdr>
        <w:spacing w:after="0" w:line="240" w:lineRule="auto"/>
        <w:ind w:left="1134" w:right="1134"/>
        <w:contextualSpacing/>
        <w:jc w:val="both"/>
        <w:rPr>
          <w:rFonts w:ascii="Century Gothic" w:eastAsia="Arial" w:hAnsi="Century Gothic" w:cs="Arial"/>
          <w:color w:val="000000"/>
          <w:sz w:val="24"/>
          <w:szCs w:val="24"/>
          <w:lang w:val="es-ES" w:eastAsia="es-ES"/>
        </w:rPr>
      </w:pPr>
    </w:p>
    <w:p w:rsidR="001A782C" w:rsidRPr="00FD3589" w:rsidRDefault="001A782C" w:rsidP="001A782C">
      <w:pPr>
        <w:pBdr>
          <w:top w:val="nil"/>
          <w:left w:val="nil"/>
          <w:bottom w:val="nil"/>
          <w:right w:val="nil"/>
          <w:between w:val="nil"/>
        </w:pBdr>
        <w:spacing w:after="0" w:line="240" w:lineRule="auto"/>
        <w:ind w:left="1134" w:right="1134"/>
        <w:contextualSpacing/>
        <w:jc w:val="both"/>
        <w:rPr>
          <w:rFonts w:ascii="Century Gothic" w:eastAsia="Arial" w:hAnsi="Century Gothic" w:cs="Arial"/>
          <w:color w:val="000000"/>
          <w:sz w:val="24"/>
          <w:szCs w:val="24"/>
          <w:lang w:val="es-ES" w:eastAsia="es-ES"/>
        </w:rPr>
      </w:pPr>
      <w:r w:rsidRPr="00FD3589">
        <w:rPr>
          <w:rFonts w:ascii="Century Gothic" w:eastAsia="Arial" w:hAnsi="Century Gothic" w:cs="Arial"/>
          <w:color w:val="000000"/>
          <w:sz w:val="24"/>
          <w:szCs w:val="24"/>
          <w:lang w:val="es-ES" w:eastAsia="es-ES"/>
        </w:rPr>
        <w:t>VIII. En contra de transeúnte, entendiéndose por éste a quien se encuentre en la vía pública o en espacios abiertos que permitan el acceso público;</w:t>
      </w:r>
    </w:p>
    <w:p w:rsidR="001A782C" w:rsidRPr="00FD3589" w:rsidRDefault="001A782C" w:rsidP="001A782C">
      <w:pPr>
        <w:pBdr>
          <w:top w:val="nil"/>
          <w:left w:val="nil"/>
          <w:bottom w:val="nil"/>
          <w:right w:val="nil"/>
          <w:between w:val="nil"/>
        </w:pBdr>
        <w:spacing w:after="0" w:line="240" w:lineRule="auto"/>
        <w:ind w:left="1134" w:right="1134"/>
        <w:contextualSpacing/>
        <w:jc w:val="both"/>
        <w:rPr>
          <w:rFonts w:ascii="Century Gothic" w:eastAsia="Arial" w:hAnsi="Century Gothic" w:cs="Arial"/>
          <w:color w:val="000000"/>
          <w:sz w:val="24"/>
          <w:szCs w:val="24"/>
          <w:lang w:val="es-ES" w:eastAsia="es-ES"/>
        </w:rPr>
      </w:pPr>
    </w:p>
    <w:p w:rsidR="001A782C" w:rsidRPr="00FD3589" w:rsidRDefault="001A782C" w:rsidP="001A782C">
      <w:pPr>
        <w:pBdr>
          <w:top w:val="nil"/>
          <w:left w:val="nil"/>
          <w:bottom w:val="nil"/>
          <w:right w:val="nil"/>
          <w:between w:val="nil"/>
        </w:pBdr>
        <w:spacing w:after="0" w:line="240" w:lineRule="auto"/>
        <w:ind w:left="1134" w:right="1134"/>
        <w:contextualSpacing/>
        <w:jc w:val="both"/>
        <w:rPr>
          <w:rFonts w:ascii="Century Gothic" w:eastAsia="Arial" w:hAnsi="Century Gothic" w:cs="Arial"/>
          <w:color w:val="000000"/>
          <w:sz w:val="24"/>
          <w:szCs w:val="24"/>
          <w:lang w:val="es-ES" w:eastAsia="es-ES"/>
        </w:rPr>
      </w:pPr>
      <w:r w:rsidRPr="00FD3589">
        <w:rPr>
          <w:rFonts w:ascii="Century Gothic" w:eastAsia="Arial" w:hAnsi="Century Gothic" w:cs="Arial"/>
          <w:color w:val="000000"/>
          <w:sz w:val="24"/>
          <w:szCs w:val="24"/>
          <w:lang w:val="es-ES" w:eastAsia="es-ES"/>
        </w:rPr>
        <w:t>IX. Respecto de teléfonos celulares;</w:t>
      </w:r>
    </w:p>
    <w:p w:rsidR="001A782C" w:rsidRPr="00FD3589" w:rsidRDefault="001A782C" w:rsidP="001A782C">
      <w:pPr>
        <w:pBdr>
          <w:top w:val="nil"/>
          <w:left w:val="nil"/>
          <w:bottom w:val="nil"/>
          <w:right w:val="nil"/>
          <w:between w:val="nil"/>
        </w:pBdr>
        <w:spacing w:after="0" w:line="240" w:lineRule="auto"/>
        <w:ind w:left="1134" w:right="1134"/>
        <w:contextualSpacing/>
        <w:jc w:val="both"/>
        <w:rPr>
          <w:rFonts w:ascii="Century Gothic" w:eastAsia="Arial" w:hAnsi="Century Gothic" w:cs="Arial"/>
          <w:color w:val="000000"/>
          <w:sz w:val="24"/>
          <w:szCs w:val="24"/>
          <w:lang w:val="es-ES" w:eastAsia="es-ES"/>
        </w:rPr>
      </w:pPr>
    </w:p>
    <w:p w:rsidR="001A782C" w:rsidRPr="00FD3589" w:rsidRDefault="001A782C" w:rsidP="001A782C">
      <w:pPr>
        <w:pBdr>
          <w:top w:val="nil"/>
          <w:left w:val="nil"/>
          <w:bottom w:val="nil"/>
          <w:right w:val="nil"/>
          <w:between w:val="nil"/>
        </w:pBdr>
        <w:spacing w:after="0" w:line="240" w:lineRule="auto"/>
        <w:ind w:left="1134" w:right="1134"/>
        <w:contextualSpacing/>
        <w:jc w:val="both"/>
        <w:rPr>
          <w:rFonts w:ascii="Century Gothic" w:eastAsia="Arial" w:hAnsi="Century Gothic" w:cs="Arial"/>
          <w:color w:val="000000"/>
          <w:sz w:val="24"/>
          <w:szCs w:val="24"/>
          <w:lang w:val="es-ES" w:eastAsia="es-ES"/>
        </w:rPr>
      </w:pPr>
      <w:r w:rsidRPr="00FD3589">
        <w:rPr>
          <w:rFonts w:ascii="Century Gothic" w:eastAsia="Arial" w:hAnsi="Century Gothic" w:cs="Arial"/>
          <w:color w:val="000000"/>
          <w:sz w:val="24"/>
          <w:szCs w:val="24"/>
          <w:lang w:val="es-ES" w:eastAsia="es-ES"/>
        </w:rPr>
        <w:t xml:space="preserve">X. En contra de persona que realice operaciones bancarias o financieras; depósito o retiro de efectivo o de títulos de crédito; al interior de un inmueble; en cajero automático o inmediatamente después de su salida. </w:t>
      </w:r>
    </w:p>
    <w:p w:rsidR="001A782C" w:rsidRPr="00FD3589" w:rsidRDefault="001A782C" w:rsidP="001A782C">
      <w:pPr>
        <w:pBdr>
          <w:top w:val="nil"/>
          <w:left w:val="nil"/>
          <w:bottom w:val="nil"/>
          <w:right w:val="nil"/>
          <w:between w:val="nil"/>
        </w:pBdr>
        <w:spacing w:after="0" w:line="240" w:lineRule="auto"/>
        <w:ind w:left="1134" w:right="1134"/>
        <w:contextualSpacing/>
        <w:jc w:val="both"/>
        <w:rPr>
          <w:rFonts w:ascii="Century Gothic" w:eastAsia="Arial" w:hAnsi="Century Gothic" w:cs="Arial"/>
          <w:color w:val="000000"/>
          <w:sz w:val="24"/>
          <w:szCs w:val="24"/>
          <w:lang w:val="es-ES" w:eastAsia="es-ES"/>
        </w:rPr>
      </w:pPr>
    </w:p>
    <w:p w:rsidR="001A782C" w:rsidRPr="00FD3589" w:rsidRDefault="001A782C" w:rsidP="001A782C">
      <w:pPr>
        <w:pBdr>
          <w:top w:val="nil"/>
          <w:left w:val="nil"/>
          <w:bottom w:val="nil"/>
          <w:right w:val="nil"/>
          <w:between w:val="nil"/>
        </w:pBdr>
        <w:spacing w:after="0" w:line="240" w:lineRule="auto"/>
        <w:ind w:left="1134" w:right="1134"/>
        <w:contextualSpacing/>
        <w:jc w:val="both"/>
        <w:rPr>
          <w:rFonts w:ascii="Century Gothic" w:eastAsia="Arial" w:hAnsi="Century Gothic" w:cs="Arial"/>
          <w:color w:val="000000"/>
          <w:sz w:val="24"/>
          <w:szCs w:val="24"/>
          <w:lang w:val="es-ES" w:eastAsia="es-ES"/>
        </w:rPr>
      </w:pPr>
      <w:r w:rsidRPr="00FD3589">
        <w:rPr>
          <w:rFonts w:ascii="Century Gothic" w:eastAsia="Arial" w:hAnsi="Century Gothic" w:cs="Arial"/>
          <w:color w:val="000000"/>
          <w:sz w:val="24"/>
          <w:szCs w:val="24"/>
          <w:lang w:val="es-ES" w:eastAsia="es-ES"/>
        </w:rPr>
        <w:t>La misma pena se impondrá al empleado de la institución bancaria o financiera que colabore para la realización del robo.</w:t>
      </w:r>
    </w:p>
    <w:p w:rsidR="001A782C" w:rsidRPr="00FD3589" w:rsidRDefault="001A782C" w:rsidP="001A782C">
      <w:pPr>
        <w:pBdr>
          <w:top w:val="nil"/>
          <w:left w:val="nil"/>
          <w:bottom w:val="nil"/>
          <w:right w:val="nil"/>
          <w:between w:val="nil"/>
        </w:pBdr>
        <w:spacing w:after="0" w:line="240" w:lineRule="auto"/>
        <w:ind w:left="1134" w:right="1134"/>
        <w:contextualSpacing/>
        <w:jc w:val="both"/>
        <w:rPr>
          <w:rFonts w:ascii="Century Gothic" w:eastAsia="Arial" w:hAnsi="Century Gothic" w:cs="Arial"/>
          <w:color w:val="000000"/>
          <w:sz w:val="24"/>
          <w:szCs w:val="24"/>
          <w:lang w:val="es-ES" w:eastAsia="es-ES"/>
        </w:rPr>
      </w:pPr>
    </w:p>
    <w:p w:rsidR="001A782C" w:rsidRPr="00FD3589" w:rsidRDefault="001A782C" w:rsidP="001A782C">
      <w:pPr>
        <w:pBdr>
          <w:top w:val="nil"/>
          <w:left w:val="nil"/>
          <w:bottom w:val="nil"/>
          <w:right w:val="nil"/>
          <w:between w:val="nil"/>
        </w:pBdr>
        <w:spacing w:after="0" w:line="240" w:lineRule="auto"/>
        <w:ind w:left="1134" w:right="1134"/>
        <w:contextualSpacing/>
        <w:jc w:val="both"/>
        <w:rPr>
          <w:rFonts w:ascii="Century Gothic" w:eastAsia="Arial" w:hAnsi="Century Gothic" w:cs="Arial"/>
          <w:color w:val="000000"/>
          <w:sz w:val="24"/>
          <w:szCs w:val="24"/>
          <w:lang w:val="es-ES" w:eastAsia="es-ES"/>
        </w:rPr>
      </w:pPr>
      <w:r w:rsidRPr="00FD3589">
        <w:rPr>
          <w:rFonts w:ascii="Century Gothic" w:eastAsia="Arial" w:hAnsi="Century Gothic" w:cs="Arial"/>
          <w:color w:val="000000"/>
          <w:sz w:val="24"/>
          <w:szCs w:val="24"/>
          <w:lang w:val="es-ES" w:eastAsia="es-ES"/>
        </w:rPr>
        <w:t>XI. Utilizando como medio comisivo, una motocicleta.</w:t>
      </w:r>
    </w:p>
    <w:p w:rsidR="001A782C" w:rsidRPr="00FD3589" w:rsidRDefault="001A782C" w:rsidP="001A782C">
      <w:pPr>
        <w:pBdr>
          <w:top w:val="nil"/>
          <w:left w:val="nil"/>
          <w:bottom w:val="nil"/>
          <w:right w:val="nil"/>
          <w:between w:val="nil"/>
        </w:pBdr>
        <w:spacing w:after="0" w:line="240" w:lineRule="auto"/>
        <w:ind w:left="1134" w:right="1134"/>
        <w:contextualSpacing/>
        <w:jc w:val="both"/>
        <w:rPr>
          <w:rFonts w:ascii="Century Gothic" w:eastAsia="Arial" w:hAnsi="Century Gothic" w:cs="Arial"/>
          <w:color w:val="000000"/>
          <w:sz w:val="24"/>
          <w:szCs w:val="24"/>
          <w:lang w:val="es-ES" w:eastAsia="es-ES"/>
        </w:rPr>
      </w:pPr>
    </w:p>
    <w:p w:rsidR="001A782C" w:rsidRPr="00FD3589" w:rsidRDefault="001A782C" w:rsidP="001A782C">
      <w:pPr>
        <w:tabs>
          <w:tab w:val="left" w:pos="7095"/>
        </w:tabs>
        <w:spacing w:after="0" w:line="240" w:lineRule="auto"/>
        <w:ind w:left="1134" w:right="1134"/>
        <w:contextualSpacing/>
        <w:jc w:val="both"/>
        <w:rPr>
          <w:rFonts w:ascii="Century Gothic" w:eastAsia="Arial" w:hAnsi="Century Gothic" w:cs="Arial"/>
          <w:sz w:val="24"/>
          <w:szCs w:val="24"/>
          <w:lang w:val="es-ES" w:eastAsia="es-ES"/>
        </w:rPr>
      </w:pPr>
      <w:r w:rsidRPr="00FD3589">
        <w:rPr>
          <w:rFonts w:ascii="Century Gothic" w:eastAsia="Arial" w:hAnsi="Century Gothic" w:cs="Arial"/>
          <w:sz w:val="24"/>
          <w:szCs w:val="24"/>
          <w:lang w:val="es-ES" w:eastAsia="es-ES"/>
        </w:rPr>
        <w:t>B) Se impondrá de cuatro a ocho años, cuando se trate de vehículo automotriz.</w:t>
      </w:r>
    </w:p>
    <w:p w:rsidR="001A782C" w:rsidRPr="00FD3589" w:rsidRDefault="001A782C" w:rsidP="001A782C">
      <w:pPr>
        <w:tabs>
          <w:tab w:val="left" w:pos="7095"/>
        </w:tabs>
        <w:spacing w:after="0" w:line="240" w:lineRule="auto"/>
        <w:ind w:left="1134" w:right="1134"/>
        <w:contextualSpacing/>
        <w:jc w:val="both"/>
        <w:rPr>
          <w:rFonts w:ascii="Century Gothic" w:eastAsia="Arial" w:hAnsi="Century Gothic" w:cs="Arial"/>
          <w:sz w:val="24"/>
          <w:szCs w:val="24"/>
          <w:lang w:val="es-ES" w:eastAsia="es-ES"/>
        </w:rPr>
      </w:pPr>
    </w:p>
    <w:p w:rsidR="001A782C" w:rsidRPr="00FD3589" w:rsidRDefault="001A782C" w:rsidP="001A782C">
      <w:pPr>
        <w:spacing w:after="0" w:line="240" w:lineRule="auto"/>
        <w:ind w:left="1134" w:right="1134"/>
        <w:contextualSpacing/>
        <w:jc w:val="both"/>
        <w:rPr>
          <w:rFonts w:ascii="Century Gothic" w:eastAsia="Arial" w:hAnsi="Century Gothic" w:cs="Arial"/>
          <w:sz w:val="24"/>
          <w:szCs w:val="24"/>
          <w:lang w:val="es-ES" w:eastAsia="es-ES"/>
        </w:rPr>
      </w:pPr>
      <w:r w:rsidRPr="00FD3589">
        <w:rPr>
          <w:rFonts w:ascii="Century Gothic" w:eastAsia="Arial" w:hAnsi="Century Gothic" w:cs="Arial"/>
          <w:sz w:val="24"/>
          <w:szCs w:val="24"/>
          <w:lang w:val="es-ES" w:eastAsia="es-ES"/>
        </w:rPr>
        <w:lastRenderedPageBreak/>
        <w:t>C) Se impondrá de cinco a nueve años de prisión cuando el robo se cometa en una oficina bancaria, recaudadora, u otra en que se conserven caudales o valores, o contra personas que las custodien o transporten.</w:t>
      </w:r>
    </w:p>
    <w:p w:rsidR="001A782C" w:rsidRPr="00FD3589" w:rsidRDefault="001A782C" w:rsidP="001A782C">
      <w:pPr>
        <w:spacing w:after="0" w:line="240" w:lineRule="auto"/>
        <w:ind w:left="1134" w:right="1134"/>
        <w:contextualSpacing/>
        <w:rPr>
          <w:rFonts w:ascii="Century Gothic" w:eastAsia="Arial" w:hAnsi="Century Gothic" w:cs="Arial"/>
          <w:sz w:val="24"/>
          <w:szCs w:val="24"/>
          <w:lang w:val="es-ES" w:eastAsia="es-ES"/>
        </w:rPr>
      </w:pPr>
    </w:p>
    <w:p w:rsidR="0063384A" w:rsidRDefault="001A782C" w:rsidP="0063384A">
      <w:pPr>
        <w:spacing w:after="0" w:line="240" w:lineRule="auto"/>
        <w:ind w:left="1134" w:right="1134"/>
        <w:contextualSpacing/>
        <w:jc w:val="both"/>
        <w:rPr>
          <w:rFonts w:ascii="Century Gothic" w:eastAsia="Arial" w:hAnsi="Century Gothic" w:cs="Arial"/>
          <w:sz w:val="24"/>
          <w:szCs w:val="24"/>
          <w:lang w:val="es-ES" w:eastAsia="es-ES"/>
        </w:rPr>
      </w:pPr>
      <w:r w:rsidRPr="00FD3589">
        <w:rPr>
          <w:rFonts w:ascii="Century Gothic" w:eastAsia="Arial" w:hAnsi="Century Gothic" w:cs="Arial"/>
          <w:sz w:val="24"/>
          <w:szCs w:val="24"/>
          <w:lang w:val="es-ES" w:eastAsia="es-ES"/>
        </w:rPr>
        <w:t>D) Cuando el robo se comenta en lugar habitado o destinado para habitación, o en sus dependencias, incluidos los movibles, se sancionará con pena de 4 a 10 años de prisión.</w:t>
      </w:r>
    </w:p>
    <w:p w:rsidR="0063384A" w:rsidRDefault="0063384A" w:rsidP="0063384A">
      <w:pPr>
        <w:spacing w:after="0" w:line="240" w:lineRule="auto"/>
        <w:ind w:left="1134" w:right="1134"/>
        <w:contextualSpacing/>
        <w:jc w:val="both"/>
        <w:rPr>
          <w:rFonts w:ascii="Century Gothic" w:eastAsia="Arial" w:hAnsi="Century Gothic" w:cs="Arial"/>
          <w:sz w:val="24"/>
          <w:szCs w:val="24"/>
          <w:lang w:val="es-ES" w:eastAsia="es-ES"/>
        </w:rPr>
      </w:pPr>
    </w:p>
    <w:p w:rsidR="0063384A" w:rsidRPr="0063384A" w:rsidRDefault="001A782C" w:rsidP="0063384A">
      <w:pPr>
        <w:spacing w:after="0" w:line="240" w:lineRule="auto"/>
        <w:ind w:left="1134" w:right="1134"/>
        <w:contextualSpacing/>
        <w:jc w:val="both"/>
        <w:rPr>
          <w:rFonts w:ascii="Century Gothic" w:eastAsia="Arial" w:hAnsi="Century Gothic" w:cs="Arial"/>
          <w:sz w:val="24"/>
          <w:szCs w:val="24"/>
          <w:lang w:val="es-ES" w:eastAsia="es-ES"/>
        </w:rPr>
      </w:pPr>
      <w:r w:rsidRPr="00FD3589">
        <w:rPr>
          <w:rFonts w:ascii="Century Gothic" w:eastAsia="Arial" w:hAnsi="Century Gothic" w:cs="Arial"/>
          <w:b/>
          <w:sz w:val="24"/>
          <w:szCs w:val="24"/>
          <w:lang w:val="es-ES" w:eastAsia="es-ES"/>
        </w:rPr>
        <w:t xml:space="preserve">XII.- </w:t>
      </w:r>
      <w:r w:rsidR="0063384A">
        <w:rPr>
          <w:rFonts w:ascii="Century Gothic" w:eastAsia="Arial" w:hAnsi="Century Gothic" w:cs="Arial"/>
          <w:b/>
          <w:i/>
          <w:lang w:val="es-ES" w:eastAsia="es-ES"/>
        </w:rPr>
        <w:t>Valiéndose el actor de la utilización de dron para obtener información visual o auditiva que facilite el robo.</w:t>
      </w:r>
    </w:p>
    <w:p w:rsidR="007D6EA9" w:rsidRPr="00FD3589" w:rsidRDefault="007D6EA9" w:rsidP="007D6EA9">
      <w:pPr>
        <w:spacing w:line="360" w:lineRule="auto"/>
        <w:ind w:left="426" w:right="1134" w:firstLine="708"/>
        <w:jc w:val="both"/>
        <w:rPr>
          <w:rFonts w:ascii="Century Gothic" w:eastAsia="Arial" w:hAnsi="Century Gothic" w:cs="Arial"/>
          <w:b/>
          <w:sz w:val="24"/>
          <w:szCs w:val="24"/>
          <w:lang w:val="es-ES" w:eastAsia="es-ES"/>
        </w:rPr>
      </w:pPr>
    </w:p>
    <w:p w:rsidR="007D6EA9" w:rsidRDefault="007D6EA9" w:rsidP="007D6EA9">
      <w:pPr>
        <w:spacing w:line="360" w:lineRule="auto"/>
        <w:ind w:left="426" w:right="1134" w:firstLine="708"/>
        <w:jc w:val="both"/>
        <w:rPr>
          <w:rFonts w:ascii="Century Gothic" w:hAnsi="Century Gothic"/>
          <w:b/>
          <w:sz w:val="20"/>
          <w:szCs w:val="20"/>
        </w:rPr>
      </w:pPr>
    </w:p>
    <w:p w:rsidR="007D6EA9" w:rsidRDefault="007D6EA9" w:rsidP="007D6EA9">
      <w:pPr>
        <w:spacing w:line="360" w:lineRule="auto"/>
        <w:ind w:left="426" w:right="1134" w:firstLine="708"/>
        <w:jc w:val="both"/>
        <w:rPr>
          <w:rFonts w:ascii="Century Gothic" w:hAnsi="Century Gothic"/>
          <w:b/>
          <w:sz w:val="20"/>
          <w:szCs w:val="20"/>
        </w:rPr>
      </w:pPr>
    </w:p>
    <w:p w:rsidR="007D6EA9" w:rsidRPr="007D6EA9" w:rsidRDefault="007D6EA9" w:rsidP="007D6EA9">
      <w:pPr>
        <w:spacing w:line="360" w:lineRule="auto"/>
        <w:ind w:firstLine="708"/>
        <w:jc w:val="center"/>
        <w:rPr>
          <w:rFonts w:ascii="Century Gothic" w:hAnsi="Century Gothic"/>
          <w:b/>
          <w:i/>
          <w:sz w:val="24"/>
          <w:szCs w:val="24"/>
        </w:rPr>
      </w:pPr>
      <w:r w:rsidRPr="007D6EA9">
        <w:rPr>
          <w:rFonts w:ascii="Century Gothic" w:hAnsi="Century Gothic"/>
          <w:b/>
          <w:i/>
          <w:sz w:val="24"/>
          <w:szCs w:val="24"/>
        </w:rPr>
        <w:t>VI.- ARTICULOS TRANSITORIOS</w:t>
      </w:r>
    </w:p>
    <w:p w:rsidR="007D6EA9" w:rsidRDefault="007D6EA9" w:rsidP="007D6EA9">
      <w:pPr>
        <w:spacing w:line="360" w:lineRule="auto"/>
        <w:jc w:val="both"/>
        <w:rPr>
          <w:rFonts w:ascii="Century Gothic" w:hAnsi="Century Gothic"/>
          <w:sz w:val="24"/>
          <w:szCs w:val="24"/>
        </w:rPr>
      </w:pPr>
      <w:r w:rsidRPr="007D6EA9">
        <w:rPr>
          <w:rFonts w:ascii="Century Gothic" w:hAnsi="Century Gothic"/>
          <w:b/>
          <w:sz w:val="24"/>
          <w:szCs w:val="24"/>
        </w:rPr>
        <w:t xml:space="preserve">ÚNICO. </w:t>
      </w:r>
      <w:r>
        <w:rPr>
          <w:rFonts w:ascii="Century Gothic" w:hAnsi="Century Gothic"/>
          <w:sz w:val="24"/>
          <w:szCs w:val="24"/>
        </w:rPr>
        <w:t>El presente Decreto entrara en vigor al día siguiente de su publicación en la Gaceta Oficial de la Ciudad de México.</w:t>
      </w:r>
    </w:p>
    <w:p w:rsidR="00FD3589" w:rsidRDefault="00FD3589" w:rsidP="00FD3589">
      <w:pPr>
        <w:spacing w:line="360" w:lineRule="auto"/>
        <w:jc w:val="center"/>
        <w:rPr>
          <w:rFonts w:ascii="Century Gothic" w:hAnsi="Century Gothic"/>
          <w:b/>
          <w:sz w:val="24"/>
          <w:szCs w:val="24"/>
        </w:rPr>
      </w:pPr>
      <w:r w:rsidRPr="00A74EF2">
        <w:rPr>
          <w:rFonts w:ascii="Century Gothic" w:hAnsi="Century Gothic"/>
          <w:b/>
          <w:sz w:val="24"/>
          <w:szCs w:val="24"/>
        </w:rPr>
        <w:t xml:space="preserve">Dado en el Palacio Legislativo de Donceles el </w:t>
      </w:r>
      <w:r>
        <w:rPr>
          <w:rFonts w:ascii="Century Gothic" w:hAnsi="Century Gothic"/>
          <w:b/>
          <w:sz w:val="24"/>
          <w:szCs w:val="24"/>
        </w:rPr>
        <w:t>31</w:t>
      </w:r>
      <w:r w:rsidRPr="00A74EF2">
        <w:rPr>
          <w:rFonts w:ascii="Century Gothic" w:hAnsi="Century Gothic"/>
          <w:b/>
          <w:sz w:val="24"/>
          <w:szCs w:val="24"/>
        </w:rPr>
        <w:t xml:space="preserve"> de </w:t>
      </w:r>
      <w:r>
        <w:rPr>
          <w:rFonts w:ascii="Century Gothic" w:hAnsi="Century Gothic"/>
          <w:b/>
          <w:sz w:val="24"/>
          <w:szCs w:val="24"/>
        </w:rPr>
        <w:t>octu</w:t>
      </w:r>
      <w:r w:rsidRPr="00A74EF2">
        <w:rPr>
          <w:rFonts w:ascii="Century Gothic" w:hAnsi="Century Gothic"/>
          <w:b/>
          <w:sz w:val="24"/>
          <w:szCs w:val="24"/>
        </w:rPr>
        <w:t>bre de 2019</w:t>
      </w:r>
    </w:p>
    <w:p w:rsidR="00FD3589" w:rsidRDefault="00FD3589" w:rsidP="00FD3589">
      <w:pPr>
        <w:spacing w:line="360" w:lineRule="auto"/>
        <w:jc w:val="center"/>
        <w:rPr>
          <w:rFonts w:ascii="Century Gothic" w:hAnsi="Century Gothic"/>
          <w:b/>
          <w:sz w:val="24"/>
          <w:szCs w:val="24"/>
        </w:rPr>
      </w:pPr>
    </w:p>
    <w:p w:rsidR="00FD3589" w:rsidRDefault="00FD3589" w:rsidP="00FD3589">
      <w:pPr>
        <w:spacing w:line="360" w:lineRule="auto"/>
        <w:jc w:val="center"/>
        <w:rPr>
          <w:rFonts w:ascii="Century Gothic" w:hAnsi="Century Gothic"/>
          <w:b/>
          <w:sz w:val="24"/>
          <w:szCs w:val="24"/>
        </w:rPr>
      </w:pPr>
      <w:r w:rsidRPr="00A74EF2">
        <w:rPr>
          <w:rFonts w:ascii="Century Gothic" w:hAnsi="Century Gothic"/>
          <w:b/>
          <w:sz w:val="24"/>
          <w:szCs w:val="24"/>
        </w:rPr>
        <w:t>A T E N T A M E N T E</w:t>
      </w:r>
    </w:p>
    <w:p w:rsidR="00FD3589" w:rsidRDefault="00FD3589" w:rsidP="00FD3589">
      <w:pPr>
        <w:spacing w:line="360" w:lineRule="auto"/>
        <w:jc w:val="center"/>
        <w:rPr>
          <w:rFonts w:ascii="Century Gothic" w:hAnsi="Century Gothic"/>
          <w:b/>
          <w:sz w:val="24"/>
          <w:szCs w:val="24"/>
        </w:rPr>
      </w:pPr>
    </w:p>
    <w:p w:rsidR="00FD3589" w:rsidRPr="00A74EF2" w:rsidRDefault="00FD3589" w:rsidP="00FD3589">
      <w:pPr>
        <w:spacing w:line="360" w:lineRule="auto"/>
        <w:jc w:val="center"/>
        <w:rPr>
          <w:rFonts w:ascii="Century Gothic" w:hAnsi="Century Gothic"/>
          <w:b/>
          <w:sz w:val="24"/>
          <w:szCs w:val="24"/>
        </w:rPr>
      </w:pPr>
    </w:p>
    <w:p w:rsidR="00FD3589" w:rsidRDefault="00FD3589" w:rsidP="00FD3589">
      <w:pPr>
        <w:spacing w:after="0" w:line="240" w:lineRule="auto"/>
        <w:jc w:val="center"/>
        <w:rPr>
          <w:rFonts w:ascii="Century Gothic" w:hAnsi="Century Gothic"/>
          <w:b/>
          <w:sz w:val="24"/>
          <w:szCs w:val="24"/>
        </w:rPr>
      </w:pPr>
      <w:r>
        <w:rPr>
          <w:rFonts w:ascii="Century Gothic" w:hAnsi="Century Gothic"/>
          <w:b/>
          <w:sz w:val="24"/>
          <w:szCs w:val="24"/>
        </w:rPr>
        <w:t>MTRO</w:t>
      </w:r>
      <w:r w:rsidRPr="00A74EF2">
        <w:rPr>
          <w:rFonts w:ascii="Century Gothic" w:hAnsi="Century Gothic"/>
          <w:b/>
          <w:sz w:val="24"/>
          <w:szCs w:val="24"/>
        </w:rPr>
        <w:t>. HECTOR BARRERA MARMOLEJO</w:t>
      </w:r>
    </w:p>
    <w:p w:rsidR="00FD3589" w:rsidRPr="00A74EF2" w:rsidRDefault="00FD3589" w:rsidP="00FD3589">
      <w:pPr>
        <w:spacing w:line="360" w:lineRule="auto"/>
        <w:jc w:val="center"/>
        <w:rPr>
          <w:rFonts w:ascii="Century Gothic" w:hAnsi="Century Gothic"/>
          <w:sz w:val="20"/>
          <w:szCs w:val="20"/>
        </w:rPr>
      </w:pPr>
      <w:r w:rsidRPr="00A74EF2">
        <w:rPr>
          <w:rFonts w:ascii="Century Gothic" w:hAnsi="Century Gothic"/>
          <w:sz w:val="20"/>
          <w:szCs w:val="20"/>
        </w:rPr>
        <w:t>Diputado Congreso de la Ciudad de México</w:t>
      </w:r>
    </w:p>
    <w:p w:rsidR="007D6EA9" w:rsidRPr="007D6EA9" w:rsidRDefault="007D6EA9" w:rsidP="00FD3589">
      <w:pPr>
        <w:spacing w:line="360" w:lineRule="auto"/>
        <w:ind w:firstLine="708"/>
        <w:rPr>
          <w:rFonts w:ascii="Century Gothic" w:hAnsi="Century Gothic"/>
          <w:b/>
          <w:sz w:val="24"/>
          <w:szCs w:val="24"/>
          <w:highlight w:val="yellow"/>
        </w:rPr>
      </w:pPr>
    </w:p>
    <w:sectPr w:rsidR="007D6EA9" w:rsidRPr="007D6EA9" w:rsidSect="009F7162">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B77" w:rsidRDefault="00942B77" w:rsidP="009A598B">
      <w:pPr>
        <w:spacing w:after="0" w:line="240" w:lineRule="auto"/>
      </w:pPr>
      <w:r>
        <w:separator/>
      </w:r>
    </w:p>
  </w:endnote>
  <w:endnote w:type="continuationSeparator" w:id="1">
    <w:p w:rsidR="00942B77" w:rsidRDefault="00942B77" w:rsidP="009A59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Malgun Gothic Semilight">
    <w:charset w:val="81"/>
    <w:family w:val="swiss"/>
    <w:pitch w:val="variable"/>
    <w:sig w:usb0="B0000AAF" w:usb1="09DF7CFB" w:usb2="00000012" w:usb3="00000000" w:csb0="003E01BD"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EC3" w:rsidRDefault="00174EC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25314"/>
      <w:docPartObj>
        <w:docPartGallery w:val="Page Numbers (Bottom of Page)"/>
        <w:docPartUnique/>
      </w:docPartObj>
    </w:sdtPr>
    <w:sdtContent>
      <w:p w:rsidR="00E73039" w:rsidRDefault="009F7162">
        <w:pPr>
          <w:pStyle w:val="Piedepgina"/>
          <w:jc w:val="center"/>
        </w:pPr>
        <w:r>
          <w:fldChar w:fldCharType="begin"/>
        </w:r>
        <w:r w:rsidR="00E73039">
          <w:instrText>PAGE   \* MERGEFORMAT</w:instrText>
        </w:r>
        <w:r>
          <w:fldChar w:fldCharType="separate"/>
        </w:r>
        <w:r w:rsidR="00174EC3" w:rsidRPr="00174EC3">
          <w:rPr>
            <w:noProof/>
            <w:lang w:val="es-ES"/>
          </w:rPr>
          <w:t>8</w:t>
        </w:r>
        <w:r>
          <w:fldChar w:fldCharType="end"/>
        </w:r>
      </w:p>
    </w:sdtContent>
  </w:sdt>
  <w:p w:rsidR="00E73039" w:rsidRDefault="00E73039">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EC3" w:rsidRDefault="00174EC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B77" w:rsidRDefault="00942B77" w:rsidP="009A598B">
      <w:pPr>
        <w:spacing w:after="0" w:line="240" w:lineRule="auto"/>
      </w:pPr>
      <w:r>
        <w:separator/>
      </w:r>
    </w:p>
  </w:footnote>
  <w:footnote w:type="continuationSeparator" w:id="1">
    <w:p w:rsidR="00942B77" w:rsidRDefault="00942B77" w:rsidP="009A598B">
      <w:pPr>
        <w:spacing w:after="0" w:line="240" w:lineRule="auto"/>
      </w:pPr>
      <w:r>
        <w:continuationSeparator/>
      </w:r>
    </w:p>
  </w:footnote>
  <w:footnote w:id="2">
    <w:p w:rsidR="00086744" w:rsidRDefault="00086744">
      <w:pPr>
        <w:pStyle w:val="Textonotapie"/>
      </w:pPr>
      <w:r>
        <w:rPr>
          <w:rStyle w:val="Refdenotaalpie"/>
        </w:rPr>
        <w:footnoteRef/>
      </w:r>
      <w:r w:rsidRPr="00086744">
        <w:t>https://heraldodemexico.com.mx/cdmx/delincuentes-usan-drones-para-robo-a-casa-habitacion-denuncian-vecinos-de-coyoacan/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EC3" w:rsidRDefault="00174EC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039" w:rsidRDefault="00E73039">
    <w:pPr>
      <w:pStyle w:val="Encabezado"/>
      <w:rPr>
        <w:rFonts w:ascii="Candara" w:hAnsi="Candara"/>
        <w:b/>
        <w:noProof/>
        <w:sz w:val="32"/>
        <w:szCs w:val="32"/>
        <w:lang w:eastAsia="es-MX"/>
      </w:rPr>
    </w:pPr>
  </w:p>
  <w:p w:rsidR="00E73039" w:rsidRDefault="00E73039" w:rsidP="009A598B">
    <w:pPr>
      <w:pStyle w:val="Encabezado"/>
      <w:rPr>
        <w:rFonts w:ascii="Candara" w:hAnsi="Candara"/>
        <w:b/>
        <w:sz w:val="32"/>
        <w:szCs w:val="32"/>
      </w:rPr>
    </w:pPr>
    <w:r w:rsidRPr="00B25D8F">
      <w:rPr>
        <w:rFonts w:ascii="Candara" w:hAnsi="Candara"/>
        <w:b/>
        <w:noProof/>
        <w:sz w:val="32"/>
        <w:szCs w:val="32"/>
        <w:lang w:val="es-ES" w:eastAsia="es-ES"/>
      </w:rPr>
      <w:drawing>
        <wp:anchor distT="0" distB="0" distL="114300" distR="114300" simplePos="0" relativeHeight="251657216" behindDoc="1" locked="0" layoutInCell="1" allowOverlap="1">
          <wp:simplePos x="0" y="0"/>
          <wp:positionH relativeFrom="margin">
            <wp:posOffset>-546735</wp:posOffset>
          </wp:positionH>
          <wp:positionV relativeFrom="paragraph">
            <wp:posOffset>-172720</wp:posOffset>
          </wp:positionV>
          <wp:extent cx="2031365" cy="1304925"/>
          <wp:effectExtent l="0" t="0" r="0" b="0"/>
          <wp:wrapNone/>
          <wp:docPr id="3" name="Imagen 3" descr="C:\Users\ADMIN 00\Desktop\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 00\Desktop\congreso.jpg"/>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66323" b="32842"/>
                  <a:stretch/>
                </pic:blipFill>
                <pic:spPr bwMode="auto">
                  <a:xfrm>
                    <a:off x="0" y="0"/>
                    <a:ext cx="2031365" cy="13049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p>
  <w:p w:rsidR="00E73039" w:rsidRPr="008715E4" w:rsidRDefault="00E73039" w:rsidP="00174EC3">
    <w:pPr>
      <w:pStyle w:val="Encabezado"/>
      <w:jc w:val="right"/>
      <w:rPr>
        <w:rFonts w:ascii="Candara" w:hAnsi="Candara"/>
        <w:b/>
        <w:sz w:val="40"/>
        <w:szCs w:val="40"/>
      </w:rPr>
    </w:pPr>
    <w:r w:rsidRPr="008715E4">
      <w:rPr>
        <w:rFonts w:ascii="Candara" w:hAnsi="Candara"/>
        <w:b/>
        <w:sz w:val="40"/>
        <w:szCs w:val="40"/>
      </w:rPr>
      <w:t xml:space="preserve"> HECTOR BARRERA MARMOLEJO </w:t>
    </w:r>
  </w:p>
  <w:p w:rsidR="00E73039" w:rsidRDefault="00E73039" w:rsidP="00174EC3">
    <w:pPr>
      <w:pStyle w:val="Encabezado"/>
      <w:jc w:val="right"/>
      <w:rPr>
        <w:rFonts w:ascii="Candara" w:hAnsi="Candara"/>
        <w:b/>
        <w:sz w:val="24"/>
        <w:szCs w:val="24"/>
      </w:rPr>
    </w:pPr>
    <w:r w:rsidRPr="008715E4">
      <w:rPr>
        <w:rFonts w:ascii="Candara" w:hAnsi="Candara"/>
        <w:b/>
        <w:sz w:val="24"/>
        <w:szCs w:val="24"/>
      </w:rPr>
      <w:t>DIPUTADO C</w:t>
    </w:r>
    <w:r>
      <w:rPr>
        <w:rFonts w:ascii="Candara" w:hAnsi="Candara"/>
        <w:b/>
        <w:sz w:val="24"/>
        <w:szCs w:val="24"/>
      </w:rPr>
      <w:t>ONGRESO DE LA CIUDAD DE MEXICO</w:t>
    </w:r>
  </w:p>
  <w:p w:rsidR="00E73039" w:rsidRDefault="00E73039">
    <w:pPr>
      <w:pStyle w:val="Encabezado"/>
      <w:rPr>
        <w:rFonts w:ascii="Candara" w:hAnsi="Candara"/>
        <w:b/>
        <w:noProof/>
        <w:sz w:val="32"/>
        <w:szCs w:val="32"/>
        <w:lang w:eastAsia="es-MX"/>
      </w:rPr>
    </w:pPr>
  </w:p>
  <w:p w:rsidR="00E73039" w:rsidRDefault="00E73039">
    <w:pPr>
      <w:pStyle w:val="Encabezado"/>
      <w:rPr>
        <w:rFonts w:ascii="Candara" w:hAnsi="Candara"/>
        <w:b/>
        <w:noProof/>
        <w:sz w:val="32"/>
        <w:szCs w:val="32"/>
        <w:lang w:eastAsia="es-MX"/>
      </w:rPr>
    </w:pPr>
  </w:p>
  <w:p w:rsidR="00E73039" w:rsidRDefault="00E73039">
    <w:pPr>
      <w:pStyle w:val="Encabezado"/>
    </w:pPr>
  </w:p>
  <w:p w:rsidR="00E73039" w:rsidRDefault="00E73039">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EC3" w:rsidRDefault="00174EC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B5B95"/>
    <w:multiLevelType w:val="hybridMultilevel"/>
    <w:tmpl w:val="56B8625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C487C73"/>
    <w:multiLevelType w:val="hybridMultilevel"/>
    <w:tmpl w:val="12B88218"/>
    <w:lvl w:ilvl="0" w:tplc="AA2493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83E2378"/>
    <w:multiLevelType w:val="hybridMultilevel"/>
    <w:tmpl w:val="4AAE8A0E"/>
    <w:lvl w:ilvl="0" w:tplc="893071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8E1218E"/>
    <w:multiLevelType w:val="hybridMultilevel"/>
    <w:tmpl w:val="D17E4A2A"/>
    <w:lvl w:ilvl="0" w:tplc="1588574E">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51476A19"/>
    <w:multiLevelType w:val="hybridMultilevel"/>
    <w:tmpl w:val="D8CA3716"/>
    <w:lvl w:ilvl="0" w:tplc="BB88C7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432682"/>
    <w:multiLevelType w:val="hybridMultilevel"/>
    <w:tmpl w:val="0FA487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D370A5A"/>
    <w:multiLevelType w:val="hybridMultilevel"/>
    <w:tmpl w:val="197E54D4"/>
    <w:lvl w:ilvl="0" w:tplc="4658E9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FDB50C2"/>
    <w:multiLevelType w:val="hybridMultilevel"/>
    <w:tmpl w:val="5B8A255A"/>
    <w:lvl w:ilvl="0" w:tplc="876244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6"/>
  </w:num>
  <w:num w:numId="5">
    <w:abstractNumId w:val="7"/>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3314"/>
  </w:hdrShapeDefaults>
  <w:footnotePr>
    <w:footnote w:id="0"/>
    <w:footnote w:id="1"/>
  </w:footnotePr>
  <w:endnotePr>
    <w:endnote w:id="0"/>
    <w:endnote w:id="1"/>
  </w:endnotePr>
  <w:compat/>
  <w:rsids>
    <w:rsidRoot w:val="009A598B"/>
    <w:rsid w:val="0001266D"/>
    <w:rsid w:val="00067F10"/>
    <w:rsid w:val="00086744"/>
    <w:rsid w:val="00174EC3"/>
    <w:rsid w:val="001A782C"/>
    <w:rsid w:val="00251640"/>
    <w:rsid w:val="00267BB9"/>
    <w:rsid w:val="00280CC3"/>
    <w:rsid w:val="00282A82"/>
    <w:rsid w:val="002C2FFD"/>
    <w:rsid w:val="002D6731"/>
    <w:rsid w:val="0031142F"/>
    <w:rsid w:val="00322677"/>
    <w:rsid w:val="003A7DA7"/>
    <w:rsid w:val="00466986"/>
    <w:rsid w:val="005219EC"/>
    <w:rsid w:val="005C55EC"/>
    <w:rsid w:val="005F7F33"/>
    <w:rsid w:val="0063384A"/>
    <w:rsid w:val="00675F2E"/>
    <w:rsid w:val="00756039"/>
    <w:rsid w:val="007D6EA9"/>
    <w:rsid w:val="00920D5D"/>
    <w:rsid w:val="00942B77"/>
    <w:rsid w:val="00963E60"/>
    <w:rsid w:val="00964096"/>
    <w:rsid w:val="009A598B"/>
    <w:rsid w:val="009F7162"/>
    <w:rsid w:val="00A75578"/>
    <w:rsid w:val="00A902F1"/>
    <w:rsid w:val="00AB09C7"/>
    <w:rsid w:val="00AE6BAD"/>
    <w:rsid w:val="00AF759C"/>
    <w:rsid w:val="00B53F34"/>
    <w:rsid w:val="00BC5825"/>
    <w:rsid w:val="00BE358A"/>
    <w:rsid w:val="00C73104"/>
    <w:rsid w:val="00D5383D"/>
    <w:rsid w:val="00D6326F"/>
    <w:rsid w:val="00D715CE"/>
    <w:rsid w:val="00D7507F"/>
    <w:rsid w:val="00D80CD4"/>
    <w:rsid w:val="00E31F14"/>
    <w:rsid w:val="00E60978"/>
    <w:rsid w:val="00E73039"/>
    <w:rsid w:val="00E91DDD"/>
    <w:rsid w:val="00FA453F"/>
    <w:rsid w:val="00FB728A"/>
    <w:rsid w:val="00FD35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98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59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598B"/>
  </w:style>
  <w:style w:type="paragraph" w:styleId="Piedepgina">
    <w:name w:val="footer"/>
    <w:basedOn w:val="Normal"/>
    <w:link w:val="PiedepginaCar"/>
    <w:uiPriority w:val="99"/>
    <w:unhideWhenUsed/>
    <w:rsid w:val="009A59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598B"/>
  </w:style>
  <w:style w:type="paragraph" w:styleId="Prrafodelista">
    <w:name w:val="List Paragraph"/>
    <w:basedOn w:val="Normal"/>
    <w:uiPriority w:val="34"/>
    <w:qFormat/>
    <w:rsid w:val="00BE358A"/>
    <w:pPr>
      <w:ind w:left="720"/>
      <w:contextualSpacing/>
    </w:pPr>
  </w:style>
  <w:style w:type="paragraph" w:styleId="NormalWeb">
    <w:name w:val="Normal (Web)"/>
    <w:basedOn w:val="Normal"/>
    <w:uiPriority w:val="99"/>
    <w:semiHidden/>
    <w:unhideWhenUsed/>
    <w:rsid w:val="00267BB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alfinal">
    <w:name w:val="endnote text"/>
    <w:basedOn w:val="Normal"/>
    <w:link w:val="TextonotaalfinalCar"/>
    <w:uiPriority w:val="99"/>
    <w:semiHidden/>
    <w:unhideWhenUsed/>
    <w:rsid w:val="0008674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86744"/>
    <w:rPr>
      <w:sz w:val="20"/>
      <w:szCs w:val="20"/>
    </w:rPr>
  </w:style>
  <w:style w:type="character" w:styleId="Refdenotaalfinal">
    <w:name w:val="endnote reference"/>
    <w:basedOn w:val="Fuentedeprrafopredeter"/>
    <w:uiPriority w:val="99"/>
    <w:semiHidden/>
    <w:unhideWhenUsed/>
    <w:rsid w:val="00086744"/>
    <w:rPr>
      <w:vertAlign w:val="superscript"/>
    </w:rPr>
  </w:style>
  <w:style w:type="paragraph" w:styleId="Textonotapie">
    <w:name w:val="footnote text"/>
    <w:basedOn w:val="Normal"/>
    <w:link w:val="TextonotapieCar"/>
    <w:uiPriority w:val="99"/>
    <w:semiHidden/>
    <w:unhideWhenUsed/>
    <w:rsid w:val="0008674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86744"/>
    <w:rPr>
      <w:sz w:val="20"/>
      <w:szCs w:val="20"/>
    </w:rPr>
  </w:style>
  <w:style w:type="character" w:styleId="Refdenotaalpie">
    <w:name w:val="footnote reference"/>
    <w:basedOn w:val="Fuentedeprrafopredeter"/>
    <w:uiPriority w:val="99"/>
    <w:semiHidden/>
    <w:unhideWhenUsed/>
    <w:rsid w:val="00086744"/>
    <w:rPr>
      <w:vertAlign w:val="superscript"/>
    </w:rPr>
  </w:style>
  <w:style w:type="table" w:styleId="Tablaconcuadrcula">
    <w:name w:val="Table Grid"/>
    <w:basedOn w:val="Tablanormal"/>
    <w:uiPriority w:val="39"/>
    <w:rsid w:val="00251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80C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0CC3"/>
    <w:rPr>
      <w:rFonts w:ascii="Segoe UI" w:hAnsi="Segoe UI" w:cs="Segoe UI"/>
      <w:sz w:val="18"/>
      <w:szCs w:val="18"/>
    </w:rPr>
  </w:style>
  <w:style w:type="character" w:styleId="Textoennegrita">
    <w:name w:val="Strong"/>
    <w:basedOn w:val="Fuentedeprrafopredeter"/>
    <w:uiPriority w:val="22"/>
    <w:qFormat/>
    <w:rsid w:val="005219EC"/>
    <w:rPr>
      <w:b/>
      <w:bCs/>
    </w:rPr>
  </w:style>
</w:styles>
</file>

<file path=word/webSettings.xml><?xml version="1.0" encoding="utf-8"?>
<w:webSettings xmlns:r="http://schemas.openxmlformats.org/officeDocument/2006/relationships" xmlns:w="http://schemas.openxmlformats.org/wordprocessingml/2006/main">
  <w:divs>
    <w:div w:id="28497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57136-787A-46AB-A83F-833DAA43D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1355</Words>
  <Characters>7455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tola</dc:creator>
  <cp:keywords/>
  <dc:description/>
  <cp:lastModifiedBy>Hugo</cp:lastModifiedBy>
  <cp:revision>5</cp:revision>
  <cp:lastPrinted>2019-10-31T20:51:00Z</cp:lastPrinted>
  <dcterms:created xsi:type="dcterms:W3CDTF">2019-10-31T20:50:00Z</dcterms:created>
  <dcterms:modified xsi:type="dcterms:W3CDTF">2019-10-31T23:59:00Z</dcterms:modified>
</cp:coreProperties>
</file>